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E8425" w14:textId="740A2B7B" w:rsidR="008A3962" w:rsidRPr="00EB1391" w:rsidRDefault="008A3962">
      <w:pPr>
        <w:rPr>
          <w:lang w:val="es-CO"/>
        </w:rPr>
      </w:pPr>
    </w:p>
    <w:p w14:paraId="524ED873" w14:textId="6AEC4075" w:rsidR="00EB1391" w:rsidRDefault="00333CF0" w:rsidP="0080356E">
      <w:pPr>
        <w:pStyle w:val="EnglishTitle"/>
        <w:rPr>
          <w:sz w:val="26"/>
          <w:szCs w:val="26"/>
        </w:rPr>
      </w:pPr>
      <w:r w:rsidRPr="00EB1391">
        <w:fldChar w:fldCharType="begin"/>
      </w:r>
      <w:r w:rsidRPr="00EB1391">
        <w:instrText xml:space="preserve"> MACROBUTTON MTEditEquationSection2 </w:instrText>
      </w:r>
      <w:r w:rsidRPr="00EB1391">
        <w:rPr>
          <w:rStyle w:val="MTEquationSection"/>
          <w:lang w:val="es-CO"/>
        </w:rPr>
        <w:instrText>Equation Chapter 1 Section 1</w:instrText>
      </w:r>
      <w:r w:rsidRPr="00EB1391">
        <w:fldChar w:fldCharType="begin"/>
      </w:r>
      <w:r w:rsidRPr="00EB1391">
        <w:instrText xml:space="preserve"> SEQ MTEqn \r \h \* MERGEFORMAT </w:instrText>
      </w:r>
      <w:r w:rsidRPr="00EB1391">
        <w:fldChar w:fldCharType="end"/>
      </w:r>
      <w:r w:rsidRPr="00EB1391">
        <w:fldChar w:fldCharType="begin"/>
      </w:r>
      <w:r w:rsidRPr="00EB1391">
        <w:instrText xml:space="preserve"> SEQ MTSec \r 1 \h \* MERGEFORMAT </w:instrText>
      </w:r>
      <w:r w:rsidRPr="00EB1391">
        <w:fldChar w:fldCharType="end"/>
      </w:r>
      <w:r w:rsidRPr="00EB1391">
        <w:fldChar w:fldCharType="begin"/>
      </w:r>
      <w:r w:rsidRPr="00EB1391">
        <w:instrText xml:space="preserve"> SEQ MTChap \r 1 \h \* MERGEFORMAT </w:instrText>
      </w:r>
      <w:r w:rsidRPr="00EB1391">
        <w:fldChar w:fldCharType="end"/>
      </w:r>
      <w:r w:rsidRPr="00EB1391">
        <w:fldChar w:fldCharType="end"/>
      </w:r>
      <w:r w:rsidR="0080356E" w:rsidRPr="00EB1391">
        <w:t xml:space="preserve"> </w:t>
      </w:r>
      <w:r w:rsidR="00EB1391" w:rsidRPr="00EB1391">
        <w:t>State of the Art Unicorn Companies in Latin America</w:t>
      </w:r>
      <w:r w:rsidR="00EB1391" w:rsidRPr="00EB1391">
        <w:rPr>
          <w:sz w:val="26"/>
          <w:szCs w:val="26"/>
        </w:rPr>
        <w:t xml:space="preserve"> </w:t>
      </w:r>
    </w:p>
    <w:p w14:paraId="6CD15290" w14:textId="77777777" w:rsidR="00EB1391" w:rsidRDefault="00EB1391" w:rsidP="0080356E">
      <w:pPr>
        <w:pStyle w:val="EnglishTitle"/>
        <w:rPr>
          <w:sz w:val="26"/>
          <w:szCs w:val="26"/>
        </w:rPr>
      </w:pPr>
    </w:p>
    <w:p w14:paraId="67D14532" w14:textId="35D2A359" w:rsidR="0080356E" w:rsidRPr="00EB1391" w:rsidRDefault="0080356E" w:rsidP="0080356E">
      <w:pPr>
        <w:pStyle w:val="EnglishTitle"/>
      </w:pPr>
      <w:r w:rsidRPr="00EB1391">
        <w:rPr>
          <w:sz w:val="26"/>
          <w:szCs w:val="26"/>
        </w:rPr>
        <w:t>Estado del Arte Empresas Unicornio en Latinoamérica</w:t>
      </w:r>
    </w:p>
    <w:p w14:paraId="7A97D9C8" w14:textId="77777777" w:rsidR="0080356E" w:rsidRPr="00EB1391" w:rsidRDefault="0080356E" w:rsidP="0080356E">
      <w:pPr>
        <w:pStyle w:val="EnglishTitle"/>
      </w:pPr>
    </w:p>
    <w:p w14:paraId="12626B8B" w14:textId="77777777" w:rsidR="00743F7E" w:rsidRPr="00EB1391" w:rsidRDefault="00CB0804" w:rsidP="00C26AFB">
      <w:pPr>
        <w:pStyle w:val="Abstractandkeywordtitles"/>
        <w:rPr>
          <w:rFonts w:ascii="Century Gothic" w:hAnsi="Century Gothic" w:cstheme="minorHAnsi"/>
        </w:rPr>
      </w:pPr>
      <w:r w:rsidRPr="00EB1391">
        <w:rPr>
          <w:rFonts w:ascii="Century Gothic" w:hAnsi="Century Gothic" w:cstheme="minorHAnsi"/>
        </w:rPr>
        <w:t>RESUMEN</w:t>
      </w:r>
    </w:p>
    <w:p w14:paraId="2A8ED43B" w14:textId="163DB8AE" w:rsidR="005F3628" w:rsidRPr="00EB1391" w:rsidRDefault="005F3628" w:rsidP="00D16AD7">
      <w:pPr>
        <w:spacing w:before="140" w:line="220" w:lineRule="exact"/>
        <w:jc w:val="both"/>
        <w:rPr>
          <w:rFonts w:ascii="Century Gothic" w:hAnsi="Century Gothic"/>
          <w:spacing w:val="-2"/>
          <w:sz w:val="16"/>
          <w:szCs w:val="19"/>
          <w:lang w:val="es-CO" w:bidi="en-US"/>
        </w:rPr>
      </w:pPr>
      <w:r w:rsidRPr="00EB1391">
        <w:rPr>
          <w:rFonts w:ascii="Century Gothic" w:hAnsi="Century Gothic"/>
          <w:spacing w:val="-2"/>
          <w:sz w:val="16"/>
          <w:szCs w:val="19"/>
          <w:lang w:val="es-CO" w:bidi="en-US"/>
        </w:rPr>
        <w:t>Hoy en día el uso de las bases de datos es fundamental para desarrollar cualquier tipo de investigación, no importa su índole, una base de datos se puede definir como una colección de datos computarizados e integrados que cuentan con una estructura la cual refleja las interacciones y restricciones entre ellos, estas son utilizadas por cualquier organización de tipo comercial, técnico, científico u otro para hacer uso de los datos para sus sistemas de aplicación (Universidad de Extremadura, 2022).Las bases de datos pueden también orientar a la construcción de elementos de mayor complejidad como un Estado del Arte, convirtiéndose en un reto al tocar temas recientes como lo es Las Empresas Unicornios. Por tanto, y partiendo de un tipo de investigación exploratoria, para el presente trabajo investigativo, se estableció el objetivo general “Analizar los determinantes de éxito de las empresas unicornio en Latinoamérica, para el establecimiento del potencial de desarrollo de empresas Santandereanas”. Para ello, se ejecutó un ejercicio inicial de sistematización, para proceder a categorizar y finalmente establecer elementos que sirvieran a impulsar las empresas emergentes en el Departamento de Santander. Del ejercicio se concluyó principalmente, que lo realmente necesario para que una empresa se convierta en unicornio, es la existencia de un Ecosistema Empresarial fortalecido, activo y dinámico.</w:t>
      </w:r>
    </w:p>
    <w:p w14:paraId="32E12678" w14:textId="4A3F9168" w:rsidR="00743F7E" w:rsidRPr="00EB1391" w:rsidRDefault="00F778C6" w:rsidP="00D16AD7">
      <w:pPr>
        <w:spacing w:before="140" w:line="220" w:lineRule="exact"/>
        <w:jc w:val="both"/>
        <w:rPr>
          <w:rStyle w:val="AbstractandkeywordsfontCar"/>
          <w:lang w:val="es-CO"/>
        </w:rPr>
      </w:pPr>
      <w:r w:rsidRPr="00F30A73">
        <w:rPr>
          <w:rStyle w:val="AbstractandkeywordtitlesCar"/>
          <w:lang w:val="es-CO"/>
        </w:rPr>
        <w:t>Palabras clave:</w:t>
      </w:r>
      <w:r w:rsidR="005F3628" w:rsidRPr="00F30A73">
        <w:rPr>
          <w:rStyle w:val="AbstractandkeywordtitlesCar"/>
          <w:lang w:val="es-CO"/>
        </w:rPr>
        <w:t xml:space="preserve"> </w:t>
      </w:r>
      <w:r w:rsidR="005F3628" w:rsidRPr="00F30A73">
        <w:rPr>
          <w:rFonts w:ascii="Futura Lt BT" w:hAnsi="Futura Lt BT"/>
          <w:spacing w:val="-2"/>
          <w:sz w:val="18"/>
          <w:szCs w:val="19"/>
          <w:lang w:val="es-CO"/>
        </w:rPr>
        <w:t>“Empresas Unicornio”, “startup”, “</w:t>
      </w:r>
      <w:r w:rsidR="00F30A73" w:rsidRPr="00F30A73">
        <w:rPr>
          <w:rFonts w:ascii="Futura Lt BT" w:hAnsi="Futura Lt BT"/>
          <w:spacing w:val="-2"/>
          <w:sz w:val="18"/>
          <w:szCs w:val="19"/>
          <w:lang w:val="es-CO"/>
        </w:rPr>
        <w:t>Capital de Riesgo</w:t>
      </w:r>
      <w:r w:rsidR="005F3628" w:rsidRPr="00F30A73">
        <w:rPr>
          <w:rFonts w:ascii="Futura Lt BT" w:hAnsi="Futura Lt BT"/>
          <w:spacing w:val="-2"/>
          <w:sz w:val="18"/>
          <w:szCs w:val="19"/>
          <w:lang w:val="es-CO"/>
        </w:rPr>
        <w:t>”, “</w:t>
      </w:r>
      <w:r w:rsidR="00F30A73">
        <w:rPr>
          <w:rFonts w:ascii="Futura Lt BT" w:hAnsi="Futura Lt BT"/>
          <w:spacing w:val="-2"/>
          <w:sz w:val="18"/>
          <w:szCs w:val="19"/>
          <w:lang w:val="es-CO"/>
        </w:rPr>
        <w:t>ecosistema empresarial</w:t>
      </w:r>
      <w:r w:rsidR="005F3628" w:rsidRPr="00F30A73">
        <w:rPr>
          <w:rFonts w:ascii="Futura Lt BT" w:hAnsi="Futura Lt BT"/>
          <w:spacing w:val="-2"/>
          <w:sz w:val="18"/>
          <w:szCs w:val="19"/>
          <w:lang w:val="es-CO"/>
        </w:rPr>
        <w:t>”</w:t>
      </w:r>
      <w:r w:rsidR="00F30A73">
        <w:rPr>
          <w:rFonts w:ascii="Futura Lt BT" w:hAnsi="Futura Lt BT"/>
          <w:spacing w:val="-2"/>
          <w:sz w:val="18"/>
          <w:szCs w:val="19"/>
          <w:lang w:val="es-CO"/>
        </w:rPr>
        <w:t>, “Fintech”, “e-commerce”</w:t>
      </w:r>
    </w:p>
    <w:p w14:paraId="028D8A7C" w14:textId="77777777" w:rsidR="00D16AD7" w:rsidRPr="00EB1391" w:rsidRDefault="00D16AD7" w:rsidP="00C26AFB">
      <w:pPr>
        <w:pStyle w:val="Abstractandkeywordtitles"/>
      </w:pPr>
    </w:p>
    <w:p w14:paraId="0B067611" w14:textId="44CC144B" w:rsidR="00743F7E" w:rsidRPr="00EB1391" w:rsidRDefault="005F3628" w:rsidP="00C26AFB">
      <w:pPr>
        <w:pStyle w:val="Abstractandkeywordtitles"/>
      </w:pPr>
      <w:r w:rsidRPr="00EB1391">
        <w:t>ABSTRAC</w:t>
      </w:r>
    </w:p>
    <w:p w14:paraId="11EC1471" w14:textId="794E583F" w:rsidR="00054F83" w:rsidRPr="00EB1391" w:rsidRDefault="005F3628" w:rsidP="00054F83">
      <w:pPr>
        <w:pStyle w:val="Abstractandkeywordscontent"/>
        <w:rPr>
          <w:lang w:val="es-CO"/>
        </w:rPr>
      </w:pPr>
      <w:r w:rsidRPr="00EB1391">
        <w:rPr>
          <w:lang w:val="es-CO"/>
        </w:rPr>
        <w:t>Nowadays the use of databases is fundamental to develop any type of research, no matter its nature, a database can be defined as a collection of computerized and integrated data that have a structure which reflects the interactions and restrictions between them, these are used by any organization of commercial, technical, scientific or other type to make use of data for their application systems (University of Extremadura, 2022). Databases can also guide the construction of more complex elements such as a State of the Art, becoming a challenge when dealing with recent topics such as Unicorn Companies. Therefore, and starting from an exploratory type of research, for the present research work, the general objective was established as "To analyze the determinants of success of unicorn companies in Latin America, for the establishment of the development potential of Santanderean companies". For this purpose, an initial systematization exercise was carried out, to proceed to categorize and finally establish elements that would serve to promote emerging companies in the Department of Santander. The main conclusion of the exercise was that what is really necessary for a company to become a unicorn is the existence of a strong, active and dynamic entrepreneurial ecosystem.</w:t>
      </w:r>
      <w:r w:rsidR="00306818" w:rsidRPr="00EB1391">
        <w:rPr>
          <w:lang w:val="es-CO"/>
        </w:rPr>
        <w:t>,</w:t>
      </w:r>
    </w:p>
    <w:p w14:paraId="78BC7254" w14:textId="3AC319FD" w:rsidR="00F30A73" w:rsidRPr="00EB1391" w:rsidRDefault="005F3628" w:rsidP="00F30A73">
      <w:pPr>
        <w:spacing w:before="140" w:line="220" w:lineRule="exact"/>
        <w:jc w:val="both"/>
        <w:rPr>
          <w:rStyle w:val="AbstractandkeywordsfontCar"/>
          <w:lang w:val="es-CO"/>
        </w:rPr>
      </w:pPr>
      <w:r w:rsidRPr="00EB1391">
        <w:rPr>
          <w:rStyle w:val="AbstractandkeywordtitlesCar"/>
          <w:lang w:val="es-CO"/>
        </w:rPr>
        <w:t>Key Words</w:t>
      </w:r>
      <w:r w:rsidR="00F778C6" w:rsidRPr="00EB1391">
        <w:rPr>
          <w:rStyle w:val="AbstractandkeywordtitlesCar"/>
          <w:lang w:val="es-CO"/>
        </w:rPr>
        <w:t>:</w:t>
      </w:r>
      <w:r w:rsidRPr="00EB1391">
        <w:rPr>
          <w:lang w:val="es-CO"/>
        </w:rPr>
        <w:t xml:space="preserve"> </w:t>
      </w:r>
      <w:r w:rsidRPr="00EB1391">
        <w:rPr>
          <w:rFonts w:ascii="Futura Lt BT" w:hAnsi="Futura Lt BT"/>
          <w:spacing w:val="-2"/>
          <w:sz w:val="18"/>
          <w:szCs w:val="19"/>
          <w:lang w:val="es-CO"/>
        </w:rPr>
        <w:t>"Unicorn companies", "startup", "</w:t>
      </w:r>
      <w:r w:rsidR="00F30A73">
        <w:rPr>
          <w:rFonts w:ascii="Futura Lt BT" w:hAnsi="Futura Lt BT"/>
          <w:spacing w:val="-2"/>
          <w:sz w:val="18"/>
          <w:szCs w:val="19"/>
          <w:lang w:val="es-CO"/>
        </w:rPr>
        <w:t>venture capital</w:t>
      </w:r>
      <w:r w:rsidRPr="00EB1391">
        <w:rPr>
          <w:rFonts w:ascii="Futura Lt BT" w:hAnsi="Futura Lt BT"/>
          <w:spacing w:val="-2"/>
          <w:sz w:val="18"/>
          <w:szCs w:val="19"/>
          <w:lang w:val="es-CO"/>
        </w:rPr>
        <w:t>", "</w:t>
      </w:r>
      <w:r w:rsidR="00F30A73" w:rsidRPr="00F30A73">
        <w:rPr>
          <w:rFonts w:ascii="Futura Lt BT" w:hAnsi="Futura Lt BT"/>
          <w:spacing w:val="-2"/>
          <w:sz w:val="18"/>
          <w:szCs w:val="19"/>
          <w:lang w:val="es-CO"/>
        </w:rPr>
        <w:t>business ecosystem</w:t>
      </w:r>
      <w:r w:rsidRPr="00EB1391">
        <w:rPr>
          <w:rFonts w:ascii="Futura Lt BT" w:hAnsi="Futura Lt BT"/>
          <w:spacing w:val="-2"/>
          <w:sz w:val="18"/>
          <w:szCs w:val="19"/>
          <w:lang w:val="es-CO"/>
        </w:rPr>
        <w:t>"</w:t>
      </w:r>
      <w:r w:rsidR="00F30A73">
        <w:rPr>
          <w:rStyle w:val="AbstractandkeywordscontentCar"/>
          <w:lang w:val="es-CO"/>
        </w:rPr>
        <w:t xml:space="preserve">, </w:t>
      </w:r>
      <w:r w:rsidR="00F30A73" w:rsidRPr="00F30A73">
        <w:rPr>
          <w:rFonts w:ascii="Futura Lt BT" w:hAnsi="Futura Lt BT"/>
          <w:spacing w:val="-2"/>
          <w:sz w:val="18"/>
          <w:szCs w:val="19"/>
          <w:lang w:val="es-CO"/>
        </w:rPr>
        <w:t>”</w:t>
      </w:r>
      <w:r w:rsidR="00F30A73">
        <w:rPr>
          <w:rFonts w:ascii="Futura Lt BT" w:hAnsi="Futura Lt BT"/>
          <w:spacing w:val="-2"/>
          <w:sz w:val="18"/>
          <w:szCs w:val="19"/>
          <w:lang w:val="es-CO"/>
        </w:rPr>
        <w:t>, “Fintech”, “e-commerce”.</w:t>
      </w:r>
    </w:p>
    <w:p w14:paraId="28D8E83E" w14:textId="707B06DC" w:rsidR="00C7006C" w:rsidRPr="00EB1391" w:rsidRDefault="00C7006C" w:rsidP="00DF0AF9">
      <w:pPr>
        <w:spacing w:before="140"/>
        <w:jc w:val="both"/>
        <w:rPr>
          <w:rStyle w:val="AbstractandkeywordsfontCar"/>
          <w:lang w:val="es-CO"/>
        </w:rPr>
      </w:pPr>
    </w:p>
    <w:p w14:paraId="24525BC5" w14:textId="77777777" w:rsidR="000A4A2B" w:rsidRPr="00EB1391" w:rsidRDefault="000A4A2B" w:rsidP="000A4A2B">
      <w:pPr>
        <w:rPr>
          <w:rFonts w:ascii="Futura Lt BT" w:hAnsi="Futura Lt BT"/>
          <w:b/>
          <w:sz w:val="16"/>
          <w:szCs w:val="16"/>
          <w:lang w:val="es-CO"/>
        </w:rPr>
      </w:pPr>
    </w:p>
    <w:p w14:paraId="272DD981" w14:textId="77777777" w:rsidR="00691B00" w:rsidRPr="00EB1391" w:rsidRDefault="00691B00" w:rsidP="00C26AFB">
      <w:pPr>
        <w:pStyle w:val="ChapterTitle"/>
        <w:rPr>
          <w:lang w:val="es-CO"/>
        </w:rPr>
        <w:sectPr w:rsidR="00691B00" w:rsidRPr="00EB1391" w:rsidSect="00430F84">
          <w:headerReference w:type="even" r:id="rId11"/>
          <w:headerReference w:type="default" r:id="rId12"/>
          <w:footerReference w:type="even" r:id="rId13"/>
          <w:footerReference w:type="default" r:id="rId14"/>
          <w:headerReference w:type="first" r:id="rId15"/>
          <w:footerReference w:type="first" r:id="rId16"/>
          <w:type w:val="continuous"/>
          <w:pgSz w:w="12242" w:h="15842" w:code="119"/>
          <w:pgMar w:top="1134" w:right="1134" w:bottom="1134" w:left="1080" w:header="567" w:footer="567" w:gutter="0"/>
          <w:cols w:space="459"/>
          <w:titlePg/>
          <w:docGrid w:linePitch="360"/>
        </w:sectPr>
      </w:pPr>
    </w:p>
    <w:p w14:paraId="24FDFF23" w14:textId="77777777" w:rsidR="00C0013C" w:rsidRPr="00EB1391" w:rsidRDefault="004C42FC" w:rsidP="00C26AFB">
      <w:pPr>
        <w:pStyle w:val="ChapterTitle"/>
        <w:rPr>
          <w:lang w:val="es-CO"/>
        </w:rPr>
      </w:pPr>
      <w:r w:rsidRPr="00EB1391">
        <w:rPr>
          <w:lang w:val="es-CO"/>
        </w:rPr>
        <w:t>Introducción</w:t>
      </w:r>
      <w:r w:rsidR="00C7006C" w:rsidRPr="00EB1391">
        <w:rPr>
          <w:rStyle w:val="Refdenotaalpie"/>
          <w:color w:val="FFFFFF" w:themeColor="background1"/>
          <w:sz w:val="18"/>
          <w:szCs w:val="18"/>
          <w:lang w:val="es-CO"/>
        </w:rPr>
        <w:footnoteReference w:id="2"/>
      </w:r>
      <w:r w:rsidR="00C7006C" w:rsidRPr="00EB1391">
        <w:rPr>
          <w:color w:val="FFFFFF" w:themeColor="background1"/>
          <w:lang w:val="es-CO"/>
        </w:rPr>
        <w:t xml:space="preserve"> </w:t>
      </w:r>
      <w:r w:rsidR="00C7006C" w:rsidRPr="00EB1391">
        <w:rPr>
          <w:rStyle w:val="Refdenotaalpie"/>
          <w:color w:val="FFFFFF" w:themeColor="background1"/>
          <w:sz w:val="18"/>
          <w:szCs w:val="18"/>
          <w:lang w:val="es-CO"/>
        </w:rPr>
        <w:footnoteReference w:id="3"/>
      </w:r>
    </w:p>
    <w:p w14:paraId="1D03E859" w14:textId="77777777" w:rsidR="005F3628" w:rsidRPr="0089560E" w:rsidRDefault="005F3628" w:rsidP="0040273D">
      <w:pPr>
        <w:pStyle w:val="Content"/>
        <w:rPr>
          <w:szCs w:val="18"/>
          <w:lang w:val="es-CO"/>
        </w:rPr>
      </w:pPr>
      <w:bookmarkStart w:id="0" w:name="_Ref220845627"/>
      <w:bookmarkStart w:id="1" w:name="_Ref173317084"/>
      <w:bookmarkStart w:id="2" w:name="_Ref165120614"/>
      <w:r w:rsidRPr="0089560E">
        <w:rPr>
          <w:szCs w:val="18"/>
          <w:lang w:val="es-CO"/>
        </w:rPr>
        <w:t>La presente investigación buscó desarrollar el estado del arte para las empresas unicornios, las cuales logran una valoración actual por encima de los 1.000 millones de dólares sin cotizar a la bolsa. Estás en su mayoría pertenecen al sector tecnológico y basan su éxito en la aplicación de tecnologías revolucionarias y de punta que ambientan la transformación 4.0, las cuales han llegado a tener un crecimiento exponencial en sus desarrollos. Para ello, es importante denotar que la mayoría de estas son startup o FinTech; entre otras se encuentran las empresas que invierten en moneda digital y el término se acuña desde el 2013 (Iberdrola, 2022).</w:t>
      </w:r>
    </w:p>
    <w:p w14:paraId="56D0D03D" w14:textId="77777777" w:rsidR="005F3628" w:rsidRPr="0089560E" w:rsidRDefault="005F3628" w:rsidP="0040273D">
      <w:pPr>
        <w:pStyle w:val="Content"/>
        <w:rPr>
          <w:szCs w:val="18"/>
          <w:lang w:val="es-CO"/>
        </w:rPr>
      </w:pPr>
      <w:r w:rsidRPr="0089560E">
        <w:rPr>
          <w:szCs w:val="18"/>
          <w:lang w:val="es-CO"/>
        </w:rPr>
        <w:t xml:space="preserve">De acuerdo con Mena (2022) y la firma CBINSIGHTS, en la actualidad existen un total de 1074 empresas unicornio, las cuales se dividen por industrias, entre las cuales las principales son Fintech, Internet software y servicios, e-commerce e IA, siendo la mayoría de estas empresas norteamericanas. Para la región de centro y Suramérica solamente se cuenta con un total de 27 empresas </w:t>
      </w:r>
      <w:r w:rsidRPr="0089560E">
        <w:rPr>
          <w:szCs w:val="18"/>
          <w:lang w:val="es-CO"/>
        </w:rPr>
        <w:t>unicornios, en México, Colombia, Brasil, Argentina y Chile, siendo Brasil el principal expositor de este tipo de empresas con un total de 16 registradas.</w:t>
      </w:r>
    </w:p>
    <w:p w14:paraId="23D18682" w14:textId="77777777" w:rsidR="005F3628" w:rsidRPr="0089560E" w:rsidRDefault="005F3628" w:rsidP="0040273D">
      <w:pPr>
        <w:pStyle w:val="Content"/>
        <w:rPr>
          <w:szCs w:val="18"/>
          <w:lang w:val="es-CO"/>
        </w:rPr>
      </w:pPr>
      <w:r w:rsidRPr="0089560E">
        <w:rPr>
          <w:szCs w:val="18"/>
          <w:lang w:val="es-CO"/>
        </w:rPr>
        <w:t>Lo anterior, hace parte de una contextualización de lo que implican las empresas unicornio en el mundo, brindando un panorama no muy alentador para los países Latinoamericanos, en dónde casi no se encuentran estas. Sin embargo, su estudio, puede entregar herramientas conceptuales y prácticas, que, a larga, pueden terminar de ejemplo para poder establecer más empresas unicornio en países como Colombia y a nivel Departamental como Santander.</w:t>
      </w:r>
    </w:p>
    <w:p w14:paraId="3821F49B" w14:textId="77777777" w:rsidR="005F3628" w:rsidRPr="0089560E" w:rsidRDefault="005F3628" w:rsidP="0040273D">
      <w:pPr>
        <w:pStyle w:val="Content"/>
        <w:rPr>
          <w:szCs w:val="18"/>
          <w:lang w:val="es-CO"/>
        </w:rPr>
      </w:pPr>
      <w:r w:rsidRPr="0089560E">
        <w:rPr>
          <w:szCs w:val="18"/>
          <w:lang w:val="es-CO"/>
        </w:rPr>
        <w:t xml:space="preserve">Este Departamento se ha llegado a caracterizar como un territorio proactivo, que ha venido buscando en las últimas décadas la exploración de nuevas alternativas que lo ayuden a impulsarse a nivel mundial. Por tanto, se ha venido consolidando como uno de los principales centros económicos del país, representando una </w:t>
      </w:r>
      <w:r w:rsidRPr="0089560E">
        <w:rPr>
          <w:szCs w:val="18"/>
          <w:lang w:val="es-CO"/>
        </w:rPr>
        <w:lastRenderedPageBreak/>
        <w:t>relevante elección en la comercialización de diferentes productos (Centro de Estrategias y Competitividad Uniandes, 2016).</w:t>
      </w:r>
    </w:p>
    <w:p w14:paraId="09B1ADD0" w14:textId="4A6A17C9" w:rsidR="005F3628" w:rsidRPr="0089560E" w:rsidRDefault="005F3628" w:rsidP="005F3628">
      <w:pPr>
        <w:pStyle w:val="Content"/>
        <w:rPr>
          <w:szCs w:val="18"/>
          <w:lang w:val="es-CO"/>
        </w:rPr>
      </w:pPr>
      <w:r w:rsidRPr="0089560E">
        <w:rPr>
          <w:szCs w:val="18"/>
          <w:lang w:val="es-CO"/>
        </w:rPr>
        <w:t xml:space="preserve">En un estudio más cercano, se estableció que Santander ejecutó para el 2021 unas ventas a nivel internacional de 553 millones de USD/FOB. Inclusive, se tuvo un valor significativo en ventas, al excluir productos minero-energéticos, dejando solamente café, carnes y </w:t>
      </w:r>
      <w:r w:rsidR="00EB1391" w:rsidRPr="0089560E">
        <w:rPr>
          <w:szCs w:val="18"/>
          <w:lang w:val="es-CO"/>
        </w:rPr>
        <w:t>frutas,</w:t>
      </w:r>
      <w:r w:rsidRPr="0089560E">
        <w:rPr>
          <w:szCs w:val="18"/>
          <w:lang w:val="es-CO"/>
        </w:rPr>
        <w:t xml:space="preserve"> entre otros; lo que significa, que este Departamento, no posee una dependencia como se pensaba de los primeros y sigue avanzando con otros elementos de igual interés (Cámara de Comercio de Bucaramanga, 2021).</w:t>
      </w:r>
    </w:p>
    <w:p w14:paraId="0065AD54" w14:textId="77777777" w:rsidR="005F3628" w:rsidRPr="0089560E" w:rsidRDefault="005F3628" w:rsidP="005F3628">
      <w:pPr>
        <w:pStyle w:val="Content"/>
        <w:rPr>
          <w:szCs w:val="18"/>
          <w:lang w:val="es-CO"/>
        </w:rPr>
      </w:pPr>
      <w:r w:rsidRPr="0089560E">
        <w:rPr>
          <w:szCs w:val="18"/>
          <w:lang w:val="es-CO"/>
        </w:rPr>
        <w:t>Ahora, con miras de explorar nuevas alternativas y oportunidades para las empresas Santandereanas, se considera en la presente propuesta investigativa, que las empresas unicornio podrían ser una buena opción y ejemplo a tener en cuenta. Pero para ello es prudente la realización de un estado de arte que de luces tanto de sus características particulares, como las que puedan promover un verdadero potencial de desarrollo.</w:t>
      </w:r>
    </w:p>
    <w:p w14:paraId="208EE530" w14:textId="77777777" w:rsidR="005F3628" w:rsidRPr="0089560E" w:rsidRDefault="005F3628" w:rsidP="005F3628">
      <w:pPr>
        <w:pStyle w:val="Content"/>
        <w:rPr>
          <w:szCs w:val="18"/>
          <w:lang w:val="es-CO"/>
        </w:rPr>
      </w:pPr>
      <w:r w:rsidRPr="0089560E">
        <w:rPr>
          <w:szCs w:val="18"/>
          <w:lang w:val="es-CO"/>
        </w:rPr>
        <w:t>Es importante estudiarlas a nivel internacional debido a que cada país tiene sus particularidades, algunas más parecidas al contexto colombiano que otros, lo que puede facilitar establecer puntos de comparación. Además, a nivel nacional se justifica, teniendo en cuenta que ya se está hablando de unas similitudes tácitas, legales y comportamentales de las empresas. Finalmente, a nivel departamental, porque es interesante establecer si ya existen dentro de Santander, y cuáles han sido sus experiencias de éxito que sirvan de oriente para las que quieran seguir ese rumbo</w:t>
      </w:r>
    </w:p>
    <w:p w14:paraId="578A3BAE" w14:textId="3CFED857" w:rsidR="0063628C" w:rsidRPr="0089560E" w:rsidRDefault="00BA79BD" w:rsidP="00C26AFB">
      <w:pPr>
        <w:pStyle w:val="Content"/>
        <w:rPr>
          <w:szCs w:val="18"/>
          <w:lang w:val="es-CO"/>
        </w:rPr>
      </w:pPr>
      <w:r w:rsidRPr="0089560E">
        <w:rPr>
          <w:szCs w:val="18"/>
          <w:lang w:val="es-CO"/>
        </w:rPr>
        <w:t xml:space="preserve">De acuerdo con lo anterior, el objetivo de esta investigación es </w:t>
      </w:r>
      <w:r w:rsidR="00EB1391" w:rsidRPr="0089560E">
        <w:rPr>
          <w:szCs w:val="18"/>
          <w:lang w:val="es-CO"/>
        </w:rPr>
        <w:t>Analizar los determinantes de éxito de las empresas unicornio en Latinoamérica, para el establecimiento del potencial de desarrollo de empresas Santandereanas.</w:t>
      </w:r>
    </w:p>
    <w:p w14:paraId="6D206F74" w14:textId="77777777" w:rsidR="003C19A8" w:rsidRPr="0040273D" w:rsidRDefault="001E754B" w:rsidP="00C559F2">
      <w:pPr>
        <w:pStyle w:val="ChapterTitle"/>
        <w:rPr>
          <w:lang w:val="es-CO"/>
        </w:rPr>
      </w:pPr>
      <w:bookmarkStart w:id="3" w:name="_Hlk85112566"/>
      <w:bookmarkStart w:id="4" w:name="_Hlk85143779"/>
      <w:r w:rsidRPr="0040273D">
        <w:rPr>
          <w:lang w:val="es-CO"/>
        </w:rPr>
        <w:t>Marco conceptual</w:t>
      </w:r>
    </w:p>
    <w:bookmarkEnd w:id="3"/>
    <w:bookmarkEnd w:id="4"/>
    <w:p w14:paraId="28B79064" w14:textId="77777777" w:rsidR="00097C6A" w:rsidRPr="0040273D" w:rsidRDefault="00097C6A" w:rsidP="0040273D">
      <w:pPr>
        <w:pStyle w:val="ChapterTitle"/>
        <w:rPr>
          <w:lang w:val="es-CO"/>
        </w:rPr>
      </w:pPr>
      <w:r w:rsidRPr="0040273D">
        <w:rPr>
          <w:lang w:val="es-CO"/>
        </w:rPr>
        <w:t>La Economía en las Sociedades de la información</w:t>
      </w:r>
    </w:p>
    <w:p w14:paraId="252B05CD" w14:textId="77777777" w:rsidR="00097C6A" w:rsidRPr="0089560E" w:rsidRDefault="00097C6A" w:rsidP="00097C6A">
      <w:pPr>
        <w:pStyle w:val="Content"/>
        <w:rPr>
          <w:bCs/>
          <w:szCs w:val="18"/>
          <w:lang w:val="es-CO"/>
        </w:rPr>
      </w:pPr>
      <w:r w:rsidRPr="0089560E">
        <w:rPr>
          <w:bCs/>
          <w:szCs w:val="18"/>
          <w:lang w:val="es-CO"/>
        </w:rPr>
        <w:t>El conocimiento ha sido la base a través de los diversos paradigmas predominantes de la humanidad, del crecimiento económico y del bienestar social. Así pues, el ser humano ha tenido la capacidad de inventar e innovar, conllevando a la generación de nuevas ideas y conocimientos que se materializan en productos, procedimientos y organizaciones. El conocimiento a través de los siglos ha sido canalizado a través de organizaciones e instituciones, ya que ellas cumplen el rol de crear y difundir conocimientos.</w:t>
      </w:r>
    </w:p>
    <w:p w14:paraId="7E8A4929" w14:textId="77777777" w:rsidR="00097C6A" w:rsidRPr="0089560E" w:rsidRDefault="00097C6A" w:rsidP="00097C6A">
      <w:pPr>
        <w:pStyle w:val="Content"/>
        <w:rPr>
          <w:bCs/>
          <w:szCs w:val="18"/>
          <w:lang w:val="es-CO"/>
        </w:rPr>
      </w:pPr>
      <w:r w:rsidRPr="0089560E">
        <w:rPr>
          <w:bCs/>
          <w:szCs w:val="18"/>
          <w:lang w:val="es-CO"/>
        </w:rPr>
        <w:t xml:space="preserve">Friedrich (1944), sostiene que sin libertad en asuntos económicos no pueden existir las libertades personales y políticas. Lo anterior teniendo en cuenta, que fue la libertad económica y el libre desarrollo del comercio, lo que permitió la existencia del libre uso de la información; generando a su vez grandes avances científicos que transformaron el mundo. </w:t>
      </w:r>
    </w:p>
    <w:p w14:paraId="3518AC04" w14:textId="7DF7A860" w:rsidR="00097C6A" w:rsidRPr="0089560E" w:rsidRDefault="00097C6A" w:rsidP="00097C6A">
      <w:pPr>
        <w:pStyle w:val="Content"/>
        <w:rPr>
          <w:bCs/>
          <w:szCs w:val="18"/>
          <w:lang w:val="es-CO"/>
        </w:rPr>
      </w:pPr>
      <w:r w:rsidRPr="0089560E">
        <w:rPr>
          <w:bCs/>
          <w:szCs w:val="18"/>
          <w:lang w:val="es-CO"/>
        </w:rPr>
        <w:t>Drucker (1993), es considerado como el fundador del management, una combinación entre la sociología y economía; siendo uno de los más importantes representantes de la nueva economía, partidario de la descentralización de las organizaciones, y con la ideología de entregar autonomía a los trabajadores, y puntualmente, de distinguir los trabajadores manuales de los trabajadores de conocimiento</w:t>
      </w:r>
      <w:r w:rsidR="00454F2D">
        <w:rPr>
          <w:bCs/>
          <w:szCs w:val="18"/>
          <w:lang w:val="es-CO"/>
        </w:rPr>
        <w:t>.</w:t>
      </w:r>
    </w:p>
    <w:p w14:paraId="7A540364" w14:textId="77777777" w:rsidR="00097C6A" w:rsidRPr="0040273D" w:rsidRDefault="00097C6A" w:rsidP="0040273D">
      <w:pPr>
        <w:pStyle w:val="ChapterTitle"/>
        <w:rPr>
          <w:lang w:val="es-CO"/>
        </w:rPr>
      </w:pPr>
      <w:r w:rsidRPr="0040273D">
        <w:rPr>
          <w:lang w:val="es-CO"/>
        </w:rPr>
        <w:t>Empresas</w:t>
      </w:r>
    </w:p>
    <w:p w14:paraId="04130F43" w14:textId="77777777" w:rsidR="00097C6A" w:rsidRPr="0089560E" w:rsidRDefault="00097C6A" w:rsidP="00097C6A">
      <w:pPr>
        <w:pStyle w:val="Content"/>
        <w:rPr>
          <w:szCs w:val="18"/>
          <w:lang w:val="es-CO"/>
        </w:rPr>
      </w:pPr>
      <w:r w:rsidRPr="0089560E">
        <w:rPr>
          <w:szCs w:val="18"/>
          <w:lang w:val="es-CO"/>
        </w:rPr>
        <w:t xml:space="preserve">Dentro del presente documento, es radical tener en cuenta dentro del marco teórico, el significado que se encuentra respecto a </w:t>
      </w:r>
      <w:r w:rsidRPr="0089560E">
        <w:rPr>
          <w:szCs w:val="18"/>
          <w:lang w:val="es-CO"/>
        </w:rPr>
        <w:t>empresas, ya que esta sería la unidad de conocimiento para la realización del Estado de Arte, como producto final de investigación.</w:t>
      </w:r>
    </w:p>
    <w:p w14:paraId="23518B14" w14:textId="0E8BD3CD" w:rsidR="00E72505" w:rsidRPr="0089560E" w:rsidRDefault="00097C6A" w:rsidP="00097C6A">
      <w:pPr>
        <w:pStyle w:val="Content"/>
        <w:rPr>
          <w:szCs w:val="18"/>
          <w:lang w:val="es-CO"/>
        </w:rPr>
      </w:pPr>
      <w:r w:rsidRPr="0089560E">
        <w:rPr>
          <w:szCs w:val="18"/>
          <w:lang w:val="es-CO"/>
        </w:rPr>
        <w:t>En este orden de ideas, la empresa es la unidad de control y decisión que utiliza diferentes insumos para producir bienes o servicios. Estas pueden ser privadas o públicas, según el tipo de propietario de esta; en el primer caso, corresponden a un empresario o grupo de estos, mientras que, en el segundo, la pertenencia es del Estado (Diccionario de economía y finanzas, 2016, p. 1).</w:t>
      </w:r>
    </w:p>
    <w:p w14:paraId="1626C75D" w14:textId="77777777" w:rsidR="00097C6A" w:rsidRPr="0040273D" w:rsidRDefault="00097C6A" w:rsidP="0040273D">
      <w:pPr>
        <w:pStyle w:val="ChapterTitle"/>
        <w:rPr>
          <w:lang w:val="es-CO"/>
        </w:rPr>
      </w:pPr>
      <w:r w:rsidRPr="0040273D">
        <w:rPr>
          <w:lang w:val="es-CO"/>
        </w:rPr>
        <w:t>Ventajas Competitivas Empresariales</w:t>
      </w:r>
    </w:p>
    <w:p w14:paraId="68BAF082" w14:textId="77777777" w:rsidR="00097C6A" w:rsidRPr="0089560E" w:rsidRDefault="00097C6A" w:rsidP="00097C6A">
      <w:pPr>
        <w:pStyle w:val="Content"/>
        <w:rPr>
          <w:szCs w:val="18"/>
          <w:lang w:val="es-CO"/>
        </w:rPr>
      </w:pPr>
      <w:r w:rsidRPr="0089560E">
        <w:rPr>
          <w:szCs w:val="18"/>
          <w:lang w:val="es-CO"/>
        </w:rPr>
        <w:t>La ventaja competitiva se divide en cuatro particularidades, los cuales aportan individualmente al éxito empresarial. Si se quiere mantener la competitividad en el tiempo es primordial que constantemente se realicen mejoras, estas particularidades son:</w:t>
      </w:r>
    </w:p>
    <w:p w14:paraId="66A98E21" w14:textId="577819EE" w:rsidR="00097C6A" w:rsidRPr="0089560E" w:rsidRDefault="00097C6A" w:rsidP="00454F2D">
      <w:pPr>
        <w:pStyle w:val="Content"/>
        <w:numPr>
          <w:ilvl w:val="0"/>
          <w:numId w:val="41"/>
        </w:numPr>
        <w:rPr>
          <w:szCs w:val="18"/>
          <w:lang w:val="es-CO"/>
        </w:rPr>
      </w:pPr>
      <w:r w:rsidRPr="0089560E">
        <w:rPr>
          <w:szCs w:val="18"/>
          <w:lang w:val="es-CO"/>
        </w:rPr>
        <w:t>Las condiciones del factor: Se refiere al estado de los factores de producción, mano de obra e infraestructura, determinantes necesarios para competir en una industria determinada.</w:t>
      </w:r>
    </w:p>
    <w:p w14:paraId="11BE7F34" w14:textId="2D65C4B2" w:rsidR="00097C6A" w:rsidRPr="0089560E" w:rsidRDefault="00097C6A" w:rsidP="00454F2D">
      <w:pPr>
        <w:pStyle w:val="Content"/>
        <w:numPr>
          <w:ilvl w:val="0"/>
          <w:numId w:val="41"/>
        </w:numPr>
        <w:rPr>
          <w:szCs w:val="18"/>
          <w:lang w:val="es-CO"/>
        </w:rPr>
      </w:pPr>
      <w:r w:rsidRPr="0089560E">
        <w:rPr>
          <w:szCs w:val="18"/>
          <w:lang w:val="es-CO"/>
        </w:rPr>
        <w:t>Las condiciones de demanda: Hace alusi</w:t>
      </w:r>
      <w:r w:rsidRPr="0089560E">
        <w:rPr>
          <w:rFonts w:cs="Gill Sans MT"/>
          <w:szCs w:val="18"/>
          <w:lang w:val="es-CO"/>
        </w:rPr>
        <w:t>ó</w:t>
      </w:r>
      <w:r w:rsidRPr="0089560E">
        <w:rPr>
          <w:szCs w:val="18"/>
          <w:lang w:val="es-CO"/>
        </w:rPr>
        <w:t>n a los consumidores en cuanto a su car</w:t>
      </w:r>
      <w:r w:rsidRPr="0089560E">
        <w:rPr>
          <w:rFonts w:cs="Gill Sans MT"/>
          <w:szCs w:val="18"/>
          <w:lang w:val="es-CO"/>
        </w:rPr>
        <w:t>á</w:t>
      </w:r>
      <w:r w:rsidRPr="0089560E">
        <w:rPr>
          <w:szCs w:val="18"/>
          <w:lang w:val="es-CO"/>
        </w:rPr>
        <w:t>cter, si son sofisticados y exigentes en su demanda de productos o servicios, lo que nos proporciona las necesidades avanzadas de los clientes, lo cual presiona a las empresas para que cumplan con altos estándares.</w:t>
      </w:r>
    </w:p>
    <w:p w14:paraId="5422A0FE" w14:textId="00B47BD5" w:rsidR="00097C6A" w:rsidRPr="0089560E" w:rsidRDefault="00097C6A" w:rsidP="00454F2D">
      <w:pPr>
        <w:pStyle w:val="Content"/>
        <w:numPr>
          <w:ilvl w:val="0"/>
          <w:numId w:val="41"/>
        </w:numPr>
        <w:rPr>
          <w:szCs w:val="18"/>
          <w:lang w:val="es-CO"/>
        </w:rPr>
      </w:pPr>
      <w:r w:rsidRPr="0089560E">
        <w:rPr>
          <w:szCs w:val="18"/>
          <w:lang w:val="es-CO"/>
        </w:rPr>
        <w:t>Industrias afines y de apoyo: se refiere a la presencia de industrias afines y de apoyo competitivas internacionalmente en un país, lo que contribuye a la competitividad ya que proporciona un mayor flujo de información y acelera el intercambio de tecnología en términos de innovación y actualización.</w:t>
      </w:r>
    </w:p>
    <w:p w14:paraId="7DD3782E" w14:textId="3FF619FA" w:rsidR="00097C6A" w:rsidRPr="0089560E" w:rsidRDefault="00097C6A" w:rsidP="00454F2D">
      <w:pPr>
        <w:pStyle w:val="Content"/>
        <w:numPr>
          <w:ilvl w:val="0"/>
          <w:numId w:val="41"/>
        </w:numPr>
        <w:rPr>
          <w:szCs w:val="18"/>
          <w:lang w:val="es-CO"/>
        </w:rPr>
      </w:pPr>
      <w:r w:rsidRPr="0089560E">
        <w:rPr>
          <w:szCs w:val="18"/>
          <w:lang w:val="es-CO"/>
        </w:rPr>
        <w:t>Fuerte estrategia, estructura y competencia: se refiere a la forma en que se crean, organizan y administran las empresas, y la naturaleza de la competencia interna, que crea fuertes tendencias en el contexto nacional o nacional que presionan a las empresas a innovar y mejorar. (Porter, 1990)</w:t>
      </w:r>
    </w:p>
    <w:p w14:paraId="5731ACCE" w14:textId="0EBDF9C3" w:rsidR="00097C6A" w:rsidRPr="0040273D" w:rsidRDefault="005763D4" w:rsidP="00097C6A">
      <w:pPr>
        <w:pStyle w:val="ChapterTitle"/>
        <w:rPr>
          <w:lang w:val="es-CO"/>
        </w:rPr>
      </w:pPr>
      <w:r w:rsidRPr="0040273D">
        <w:rPr>
          <w:lang w:val="es-CO"/>
        </w:rPr>
        <w:t>Planteamiento del problema</w:t>
      </w:r>
    </w:p>
    <w:p w14:paraId="4DAC8E59" w14:textId="060EAF43" w:rsidR="005763D4" w:rsidRPr="005763D4" w:rsidRDefault="005763D4" w:rsidP="00097C6A">
      <w:pPr>
        <w:pStyle w:val="ChapterTitle"/>
        <w:rPr>
          <w:rFonts w:ascii="Gill Sans MT" w:hAnsi="Gill Sans MT"/>
          <w:b w:val="0"/>
          <w:bCs/>
          <w:sz w:val="18"/>
          <w:szCs w:val="18"/>
          <w:lang w:val="es-CO"/>
        </w:rPr>
      </w:pPr>
      <w:r w:rsidRPr="005763D4">
        <w:rPr>
          <w:rFonts w:ascii="Gill Sans MT" w:hAnsi="Gill Sans MT"/>
          <w:b w:val="0"/>
          <w:bCs/>
          <w:sz w:val="18"/>
          <w:szCs w:val="18"/>
          <w:lang w:val="es-CO"/>
        </w:rPr>
        <w:t>En la actualidad, se imponen nuevos tipos de escenarios a nivel económico, debido a procesos de nuevas tecnologías acontecidas en las llamadas sociedades de la información. Los conflictos actuales sobrepasan las esferas culturales y simbólicas, brindando profundidad a las luchas por el surgimiento y posicionamiento de empresas que tratan de posicionarse en este tipo de contextos, trascendiendo lo que estaba establecido hasta entonces, como empresas tradicionales (Bhabha, 2003, p. 70).</w:t>
      </w:r>
    </w:p>
    <w:p w14:paraId="68BE2088" w14:textId="77777777" w:rsidR="005763D4" w:rsidRPr="005763D4" w:rsidRDefault="005763D4" w:rsidP="005763D4">
      <w:pPr>
        <w:pStyle w:val="ChapterTitle"/>
        <w:rPr>
          <w:rFonts w:ascii="Gill Sans MT" w:hAnsi="Gill Sans MT"/>
          <w:b w:val="0"/>
          <w:bCs/>
          <w:sz w:val="18"/>
          <w:szCs w:val="18"/>
          <w:lang w:val="es-CO"/>
        </w:rPr>
      </w:pPr>
      <w:r w:rsidRPr="005763D4">
        <w:rPr>
          <w:rFonts w:ascii="Gill Sans MT" w:hAnsi="Gill Sans MT"/>
          <w:b w:val="0"/>
          <w:bCs/>
          <w:sz w:val="18"/>
          <w:szCs w:val="18"/>
          <w:lang w:val="es-CO"/>
        </w:rPr>
        <w:t xml:space="preserve">En este sentido, las nuevas sociedades viven en una constante interacción entre lo nuevo y lo viejo. Lo primero, imponiéndose con sus nuevas categorías, conflictos y discursos; lo segundo, tratando de aferrarse a un mundo que muta con la celeridad que conlleva las nuevas tecnologías. La comunidad actual, incluye a los individuos como actores claves para su existencia; la intervención de la sociedad se da de dos maneras, desde su conjunto, pero también desde la individualidad (Arnold-Cathalifaud y Thumala, 2007, p. 40). </w:t>
      </w:r>
    </w:p>
    <w:p w14:paraId="725094FC" w14:textId="60F2EBBA" w:rsidR="005763D4" w:rsidRDefault="005763D4" w:rsidP="005763D4">
      <w:pPr>
        <w:pStyle w:val="ChapterTitle"/>
        <w:rPr>
          <w:rFonts w:ascii="Gill Sans MT" w:hAnsi="Gill Sans MT"/>
          <w:b w:val="0"/>
          <w:bCs/>
          <w:sz w:val="18"/>
          <w:szCs w:val="18"/>
          <w:lang w:val="es-CO"/>
        </w:rPr>
      </w:pPr>
      <w:r w:rsidRPr="005763D4">
        <w:rPr>
          <w:rFonts w:ascii="Gill Sans MT" w:hAnsi="Gill Sans MT"/>
          <w:b w:val="0"/>
          <w:bCs/>
          <w:sz w:val="18"/>
          <w:szCs w:val="18"/>
          <w:lang w:val="es-CO"/>
        </w:rPr>
        <w:t xml:space="preserve">Ante todo, hay que recordar que la sociedad de ahora ha sido producto de la globalización, y esta consiste en la mundialización de los mercados, fundamentándose en una aparente libertad de capital que es invertido donde pueda tener una ventaja económica. “Las características esenciales se plantean como: predomina leyes de libre mercado; la omnipresencia; de los medios de comunicación (hoy en día predominancia digital); Configuración política </w:t>
      </w:r>
      <w:r w:rsidRPr="005763D4">
        <w:rPr>
          <w:rFonts w:ascii="Gill Sans MT" w:hAnsi="Gill Sans MT"/>
          <w:b w:val="0"/>
          <w:bCs/>
          <w:sz w:val="18"/>
          <w:szCs w:val="18"/>
          <w:lang w:val="es-CO"/>
        </w:rPr>
        <w:lastRenderedPageBreak/>
        <w:t>como democracia formal” (Arnold-Cathalifaud y Thumala, 2007, p. 41).</w:t>
      </w:r>
    </w:p>
    <w:p w14:paraId="2BF926D0" w14:textId="77777777" w:rsidR="005763D4" w:rsidRPr="005763D4" w:rsidRDefault="005763D4" w:rsidP="005763D4">
      <w:pPr>
        <w:pStyle w:val="ChapterTitle"/>
        <w:rPr>
          <w:rFonts w:ascii="Gill Sans MT" w:hAnsi="Gill Sans MT"/>
          <w:b w:val="0"/>
          <w:bCs/>
          <w:sz w:val="18"/>
          <w:szCs w:val="18"/>
          <w:lang w:val="es-CO"/>
        </w:rPr>
      </w:pPr>
      <w:r w:rsidRPr="005763D4">
        <w:rPr>
          <w:rFonts w:ascii="Gill Sans MT" w:hAnsi="Gill Sans MT"/>
          <w:b w:val="0"/>
          <w:bCs/>
          <w:sz w:val="18"/>
          <w:szCs w:val="18"/>
          <w:lang w:val="es-CO"/>
        </w:rPr>
        <w:t>Esta globalización ha llevado a cambios en la política, en la economía, surgiendo gracias al empleo y las tecnologías de la información y la comunicación; las TIC han generado nuevos productos de consumo, y el más sentido, es la información. Estas tecnologías han pasado a ser parte de la economía del mercado, presionando a las empresas y otras instituciones, a cambiar sus estructuras; convirtiéndose de esta manera en uno de los activos más lucrativos de las organizaciones.</w:t>
      </w:r>
    </w:p>
    <w:p w14:paraId="1052BFA0" w14:textId="77777777" w:rsidR="005763D4" w:rsidRPr="005763D4" w:rsidRDefault="005763D4" w:rsidP="005763D4">
      <w:pPr>
        <w:pStyle w:val="ChapterTitle"/>
        <w:rPr>
          <w:rFonts w:ascii="Gill Sans MT" w:hAnsi="Gill Sans MT"/>
          <w:b w:val="0"/>
          <w:bCs/>
          <w:sz w:val="18"/>
          <w:szCs w:val="18"/>
          <w:lang w:val="es-CO"/>
        </w:rPr>
      </w:pPr>
      <w:r w:rsidRPr="005763D4">
        <w:rPr>
          <w:rFonts w:ascii="Gill Sans MT" w:hAnsi="Gill Sans MT"/>
          <w:b w:val="0"/>
          <w:bCs/>
          <w:sz w:val="18"/>
          <w:szCs w:val="18"/>
          <w:lang w:val="es-CO"/>
        </w:rPr>
        <w:t>En este sentido, y teniendo en cuenta los cambios traídos por la mencionada globalización, con el paso de los años, e impulsado por necesidades traídas en el vaivén del movimiento social, económico, tecnológico y político, aparecen las empresas unicornios, con nuevas propuestas de modelo de negocios, que han venido ocupando espacio dentro de la economía mundial. Por tanto, las instituciones empresariales deben tener de referente a estas, para no quedar atrás y adaptarse a las tendencias actuales; en este sentido, es necesario que las organizaciones santandereanas, puedan seguir este tipo de ejemplos, para poder posicionarse no solo a nivel regional, nacional, sino emerger con seguridad internacionalmente.</w:t>
      </w:r>
    </w:p>
    <w:p w14:paraId="32E6B1D2" w14:textId="518E0A3B" w:rsidR="005763D4" w:rsidRDefault="005763D4" w:rsidP="005763D4">
      <w:pPr>
        <w:pStyle w:val="ChapterTitle"/>
        <w:rPr>
          <w:rFonts w:ascii="Gill Sans MT" w:hAnsi="Gill Sans MT"/>
          <w:b w:val="0"/>
          <w:bCs/>
          <w:sz w:val="18"/>
          <w:szCs w:val="18"/>
          <w:lang w:val="es-CO"/>
        </w:rPr>
      </w:pPr>
      <w:r w:rsidRPr="005763D4">
        <w:rPr>
          <w:rFonts w:ascii="Gill Sans MT" w:hAnsi="Gill Sans MT"/>
          <w:b w:val="0"/>
          <w:bCs/>
          <w:sz w:val="18"/>
          <w:szCs w:val="18"/>
          <w:lang w:val="es-CO"/>
        </w:rPr>
        <w:t>En ese orden de ideas, este estudio pretende analizar los determinantes de éxito de las empresas unicornio en Latinoamérica, para el establecimiento del potencial de desarrollo de empresas Santandereanas. Tomando de esta manera, una serie de enseñanzas a modo de ejemplo, que sirvan de guía en el caso de poder orientar su estructura corporativa, a las exigencias actuales de mercado, basados en las TIC.</w:t>
      </w:r>
    </w:p>
    <w:p w14:paraId="3569E113" w14:textId="6E209066" w:rsidR="00C559F2" w:rsidRPr="0040273D" w:rsidRDefault="00C559F2" w:rsidP="00097C6A">
      <w:pPr>
        <w:pStyle w:val="ChapterTitle"/>
        <w:rPr>
          <w:lang w:val="es-CO"/>
        </w:rPr>
      </w:pPr>
      <w:r w:rsidRPr="0040273D">
        <w:rPr>
          <w:lang w:val="es-CO"/>
        </w:rPr>
        <w:t>Metodología</w:t>
      </w:r>
    </w:p>
    <w:p w14:paraId="39EC5DE9" w14:textId="288661B3" w:rsidR="00007CB0" w:rsidRPr="0089560E" w:rsidRDefault="00007CB0" w:rsidP="00007CB0">
      <w:pPr>
        <w:pStyle w:val="Content"/>
        <w:rPr>
          <w:szCs w:val="18"/>
          <w:lang w:val="es-CO"/>
        </w:rPr>
      </w:pPr>
      <w:r w:rsidRPr="0089560E">
        <w:rPr>
          <w:szCs w:val="18"/>
          <w:lang w:val="es-CO"/>
        </w:rPr>
        <w:t>El enfoque metodológico de esta investigación es cualitativo y, dada la necesidad de consultar y obtener referencias útiles para la investigación, inicialmente se realiza una revisión bibliográfica, con el fin de extraer y recopilar la información necesaria.</w:t>
      </w:r>
      <w:r w:rsidR="00264D03" w:rsidRPr="0089560E">
        <w:rPr>
          <w:szCs w:val="18"/>
          <w:lang w:val="es-CO"/>
        </w:rPr>
        <w:fldChar w:fldCharType="begin" w:fldLock="1"/>
      </w:r>
      <w:r w:rsidR="004631F9" w:rsidRPr="0089560E">
        <w:rPr>
          <w:szCs w:val="18"/>
          <w:lang w:val="es-CO"/>
        </w:rPr>
        <w:instrText>ADDIN CSL_CITATION {"citationItems":[{"id":"ITEM-1","itemData":{"ISBN":"9781456223960","author":[{"dropping-particle":"","family":"Hernández Sampieri","given":"Roberto","non-dropping-particle":"","parse-names":false,"suffix":""},{"dropping-particle":"","family":"Fernández Collado","given":"Carlos","non-dropping-particle":"","parse-names":false,"suffix":""},{"dropping-particle":"","family":"Baptista Lucio","given":"Pilar","non-dropping-particle":"","parse-names":false,"suffix":""}],"edition":"6a ed","id":"ITEM-1","issued":{"date-parts":[["2014"]]},"publisher":"Mc Graw-Hill Education","title":"Metodología de la Investigación","type":"book"},"uris":["http://www.mendeley.com/documents/?uuid=f3014831-bed1-4a3b-8740-abea612f7014"]}],"mendeley":{"formattedCitation":"(Hernández Sampieri et al., 2014)","manualFormatting":"(Hernández Sampieri, Fernández Collado, and Baptista Lucio, 2014)","plainTextFormattedCitation":"(Hernández Sampieri et al., 2014)","previouslyFormattedCitation":"(Hernández Sampieri et al., 2014)"},"properties":{"noteIndex":0},"schema":"https://github.com/citation-style-language/schema/raw/master/csl-citation.json"}</w:instrText>
      </w:r>
      <w:r w:rsidR="00264D03" w:rsidRPr="0089560E">
        <w:rPr>
          <w:szCs w:val="18"/>
          <w:lang w:val="es-CO"/>
        </w:rPr>
        <w:fldChar w:fldCharType="separate"/>
      </w:r>
      <w:r w:rsidR="00264D03" w:rsidRPr="0089560E">
        <w:rPr>
          <w:noProof/>
          <w:szCs w:val="18"/>
          <w:lang w:val="es-CO"/>
        </w:rPr>
        <w:t>(Hernández Sampieri, Fernández Collado y Baptista Lucio, 2014)</w:t>
      </w:r>
      <w:r w:rsidR="00264D03" w:rsidRPr="0089560E">
        <w:rPr>
          <w:szCs w:val="18"/>
          <w:lang w:val="es-CO"/>
        </w:rPr>
        <w:fldChar w:fldCharType="end"/>
      </w:r>
      <w:r w:rsidR="00830AA3">
        <w:rPr>
          <w:szCs w:val="18"/>
          <w:lang w:val="es-CO"/>
        </w:rPr>
        <w:t xml:space="preserve"> </w:t>
      </w:r>
      <w:r w:rsidRPr="0089560E">
        <w:rPr>
          <w:szCs w:val="18"/>
          <w:lang w:val="es-CO"/>
        </w:rPr>
        <w:t>del estado del arte de los diferentes modelos de madurez aplicables al contexto de creación de Spin Off universitarias existentes en la literatura.</w:t>
      </w:r>
    </w:p>
    <w:p w14:paraId="13A2ED84" w14:textId="77777777" w:rsidR="00097C6A" w:rsidRPr="0040273D" w:rsidRDefault="00097C6A" w:rsidP="0040273D">
      <w:pPr>
        <w:pStyle w:val="ChapterTitle"/>
        <w:rPr>
          <w:lang w:val="es-CO"/>
        </w:rPr>
      </w:pPr>
      <w:r w:rsidRPr="0040273D">
        <w:rPr>
          <w:lang w:val="es-CO"/>
        </w:rPr>
        <w:t xml:space="preserve">Etapa 1: Diagnóstico </w:t>
      </w:r>
    </w:p>
    <w:p w14:paraId="6C7E946D" w14:textId="77777777" w:rsidR="00097C6A" w:rsidRPr="0089560E" w:rsidRDefault="00097C6A" w:rsidP="00097C6A">
      <w:pPr>
        <w:pStyle w:val="ChapterSubtitle"/>
        <w:rPr>
          <w:rFonts w:ascii="Gill Sans MT" w:hAnsi="Gill Sans MT"/>
          <w:b w:val="0"/>
          <w:szCs w:val="18"/>
          <w:lang w:val="es-CO"/>
        </w:rPr>
      </w:pPr>
      <w:r w:rsidRPr="0089560E">
        <w:rPr>
          <w:rFonts w:ascii="Gill Sans MT" w:hAnsi="Gill Sans MT"/>
          <w:b w:val="0"/>
          <w:szCs w:val="18"/>
          <w:lang w:val="es-CO"/>
        </w:rPr>
        <w:t>Este plan de trabajo, en su primera etapa definió un análisis previo de los antecedentes en el tema de interés, con el fin de realizar una identificación de los comportamientos y tendencias de este. Esto soportado desde un enfoque cualitativo y exploratorio de la investigación, contemplando las siguientes actividades:</w:t>
      </w:r>
    </w:p>
    <w:p w14:paraId="4F1111A2" w14:textId="27D448A7" w:rsidR="00097C6A" w:rsidRPr="0089560E" w:rsidRDefault="00097C6A" w:rsidP="00454F2D">
      <w:pPr>
        <w:pStyle w:val="ChapterSubtitle"/>
        <w:numPr>
          <w:ilvl w:val="0"/>
          <w:numId w:val="38"/>
        </w:numPr>
        <w:rPr>
          <w:rFonts w:ascii="Gill Sans MT" w:hAnsi="Gill Sans MT"/>
          <w:b w:val="0"/>
          <w:szCs w:val="18"/>
          <w:lang w:val="es-CO"/>
        </w:rPr>
      </w:pPr>
      <w:r w:rsidRPr="0089560E">
        <w:rPr>
          <w:rFonts w:ascii="Gill Sans MT" w:hAnsi="Gill Sans MT"/>
          <w:b w:val="0"/>
          <w:szCs w:val="18"/>
          <w:lang w:val="es-CO"/>
        </w:rPr>
        <w:t>Selecci</w:t>
      </w:r>
      <w:r w:rsidRPr="0089560E">
        <w:rPr>
          <w:rFonts w:ascii="Gill Sans MT" w:hAnsi="Gill Sans MT" w:cs="Gill Sans MT"/>
          <w:b w:val="0"/>
          <w:szCs w:val="18"/>
          <w:lang w:val="es-CO"/>
        </w:rPr>
        <w:t>ó</w:t>
      </w:r>
      <w:r w:rsidRPr="0089560E">
        <w:rPr>
          <w:rFonts w:ascii="Gill Sans MT" w:hAnsi="Gill Sans MT"/>
          <w:b w:val="0"/>
          <w:szCs w:val="18"/>
          <w:lang w:val="es-CO"/>
        </w:rPr>
        <w:t>n de la base de datos y fuentes de informaci</w:t>
      </w:r>
      <w:r w:rsidRPr="0089560E">
        <w:rPr>
          <w:rFonts w:ascii="Gill Sans MT" w:hAnsi="Gill Sans MT" w:cs="Gill Sans MT"/>
          <w:b w:val="0"/>
          <w:szCs w:val="18"/>
          <w:lang w:val="es-CO"/>
        </w:rPr>
        <w:t>ó</w:t>
      </w:r>
      <w:r w:rsidRPr="0089560E">
        <w:rPr>
          <w:rFonts w:ascii="Gill Sans MT" w:hAnsi="Gill Sans MT"/>
          <w:b w:val="0"/>
          <w:szCs w:val="18"/>
          <w:lang w:val="es-CO"/>
        </w:rPr>
        <w:t>n a partir de las cuales se har</w:t>
      </w:r>
      <w:r w:rsidRPr="0089560E">
        <w:rPr>
          <w:rFonts w:ascii="Gill Sans MT" w:hAnsi="Gill Sans MT" w:cs="Gill Sans MT"/>
          <w:b w:val="0"/>
          <w:szCs w:val="18"/>
          <w:lang w:val="es-CO"/>
        </w:rPr>
        <w:t>á</w:t>
      </w:r>
      <w:r w:rsidRPr="0089560E">
        <w:rPr>
          <w:rFonts w:ascii="Gill Sans MT" w:hAnsi="Gill Sans MT"/>
          <w:b w:val="0"/>
          <w:szCs w:val="18"/>
          <w:lang w:val="es-CO"/>
        </w:rPr>
        <w:t xml:space="preserve"> la revisi</w:t>
      </w:r>
      <w:r w:rsidRPr="0089560E">
        <w:rPr>
          <w:rFonts w:ascii="Gill Sans MT" w:hAnsi="Gill Sans MT" w:cs="Gill Sans MT"/>
          <w:b w:val="0"/>
          <w:szCs w:val="18"/>
          <w:lang w:val="es-CO"/>
        </w:rPr>
        <w:t>ó</w:t>
      </w:r>
      <w:r w:rsidRPr="0089560E">
        <w:rPr>
          <w:rFonts w:ascii="Gill Sans MT" w:hAnsi="Gill Sans MT"/>
          <w:b w:val="0"/>
          <w:szCs w:val="18"/>
          <w:lang w:val="es-CO"/>
        </w:rPr>
        <w:t>n de literatura.</w:t>
      </w:r>
    </w:p>
    <w:p w14:paraId="5CDE4D64" w14:textId="44DC5F77" w:rsidR="00097C6A" w:rsidRPr="0089560E" w:rsidRDefault="00097C6A" w:rsidP="00454F2D">
      <w:pPr>
        <w:pStyle w:val="ChapterSubtitle"/>
        <w:numPr>
          <w:ilvl w:val="0"/>
          <w:numId w:val="38"/>
        </w:numPr>
        <w:rPr>
          <w:rFonts w:ascii="Gill Sans MT" w:hAnsi="Gill Sans MT"/>
          <w:b w:val="0"/>
          <w:szCs w:val="18"/>
          <w:lang w:val="es-CO"/>
        </w:rPr>
      </w:pPr>
      <w:r w:rsidRPr="0089560E">
        <w:rPr>
          <w:rFonts w:ascii="Gill Sans MT" w:hAnsi="Gill Sans MT"/>
          <w:b w:val="0"/>
          <w:szCs w:val="18"/>
          <w:lang w:val="es-CO"/>
        </w:rPr>
        <w:t>Construcci</w:t>
      </w:r>
      <w:r w:rsidRPr="0089560E">
        <w:rPr>
          <w:rFonts w:ascii="Gill Sans MT" w:hAnsi="Gill Sans MT" w:cs="Gill Sans MT"/>
          <w:b w:val="0"/>
          <w:szCs w:val="18"/>
          <w:lang w:val="es-CO"/>
        </w:rPr>
        <w:t>ó</w:t>
      </w:r>
      <w:r w:rsidRPr="0089560E">
        <w:rPr>
          <w:rFonts w:ascii="Gill Sans MT" w:hAnsi="Gill Sans MT"/>
          <w:b w:val="0"/>
          <w:szCs w:val="18"/>
          <w:lang w:val="es-CO"/>
        </w:rPr>
        <w:t>n de la ecuaci</w:t>
      </w:r>
      <w:r w:rsidRPr="0089560E">
        <w:rPr>
          <w:rFonts w:ascii="Gill Sans MT" w:hAnsi="Gill Sans MT" w:cs="Gill Sans MT"/>
          <w:b w:val="0"/>
          <w:szCs w:val="18"/>
          <w:lang w:val="es-CO"/>
        </w:rPr>
        <w:t>ó</w:t>
      </w:r>
      <w:r w:rsidRPr="0089560E">
        <w:rPr>
          <w:rFonts w:ascii="Gill Sans MT" w:hAnsi="Gill Sans MT"/>
          <w:b w:val="0"/>
          <w:szCs w:val="18"/>
          <w:lang w:val="es-CO"/>
        </w:rPr>
        <w:t>n de b</w:t>
      </w:r>
      <w:r w:rsidRPr="0089560E">
        <w:rPr>
          <w:rFonts w:ascii="Gill Sans MT" w:hAnsi="Gill Sans MT" w:cs="Gill Sans MT"/>
          <w:b w:val="0"/>
          <w:szCs w:val="18"/>
          <w:lang w:val="es-CO"/>
        </w:rPr>
        <w:t>ú</w:t>
      </w:r>
      <w:r w:rsidRPr="0089560E">
        <w:rPr>
          <w:rFonts w:ascii="Gill Sans MT" w:hAnsi="Gill Sans MT"/>
          <w:b w:val="0"/>
          <w:szCs w:val="18"/>
          <w:lang w:val="es-CO"/>
        </w:rPr>
        <w:t>squeda para efectuar la revisi</w:t>
      </w:r>
      <w:r w:rsidRPr="0089560E">
        <w:rPr>
          <w:rFonts w:ascii="Gill Sans MT" w:hAnsi="Gill Sans MT" w:cs="Gill Sans MT"/>
          <w:b w:val="0"/>
          <w:szCs w:val="18"/>
          <w:lang w:val="es-CO"/>
        </w:rPr>
        <w:t>ó</w:t>
      </w:r>
      <w:r w:rsidRPr="0089560E">
        <w:rPr>
          <w:rFonts w:ascii="Gill Sans MT" w:hAnsi="Gill Sans MT"/>
          <w:b w:val="0"/>
          <w:szCs w:val="18"/>
          <w:lang w:val="es-CO"/>
        </w:rPr>
        <w:t>n de literatura, utilizando las palabras clave y definiendo los criterios de inclusión y exclusión.</w:t>
      </w:r>
    </w:p>
    <w:p w14:paraId="188C79F1" w14:textId="522B26D1" w:rsidR="00097C6A" w:rsidRPr="0089560E" w:rsidRDefault="00097C6A" w:rsidP="00454F2D">
      <w:pPr>
        <w:pStyle w:val="ChapterSubtitle"/>
        <w:numPr>
          <w:ilvl w:val="0"/>
          <w:numId w:val="38"/>
        </w:numPr>
        <w:rPr>
          <w:rFonts w:ascii="Gill Sans MT" w:hAnsi="Gill Sans MT"/>
          <w:b w:val="0"/>
          <w:szCs w:val="18"/>
          <w:lang w:val="es-CO"/>
        </w:rPr>
      </w:pPr>
      <w:r w:rsidRPr="0089560E">
        <w:rPr>
          <w:rFonts w:ascii="Gill Sans MT" w:hAnsi="Gill Sans MT"/>
          <w:b w:val="0"/>
          <w:szCs w:val="18"/>
          <w:lang w:val="es-CO"/>
        </w:rPr>
        <w:t>Realizaci</w:t>
      </w:r>
      <w:r w:rsidRPr="0089560E">
        <w:rPr>
          <w:rFonts w:ascii="Gill Sans MT" w:hAnsi="Gill Sans MT" w:cs="Gill Sans MT"/>
          <w:b w:val="0"/>
          <w:szCs w:val="18"/>
          <w:lang w:val="es-CO"/>
        </w:rPr>
        <w:t>ó</w:t>
      </w:r>
      <w:r w:rsidRPr="0089560E">
        <w:rPr>
          <w:rFonts w:ascii="Gill Sans MT" w:hAnsi="Gill Sans MT"/>
          <w:b w:val="0"/>
          <w:szCs w:val="18"/>
          <w:lang w:val="es-CO"/>
        </w:rPr>
        <w:t>n de la b</w:t>
      </w:r>
      <w:r w:rsidRPr="0089560E">
        <w:rPr>
          <w:rFonts w:ascii="Gill Sans MT" w:hAnsi="Gill Sans MT" w:cs="Gill Sans MT"/>
          <w:b w:val="0"/>
          <w:szCs w:val="18"/>
          <w:lang w:val="es-CO"/>
        </w:rPr>
        <w:t>ú</w:t>
      </w:r>
      <w:r w:rsidRPr="0089560E">
        <w:rPr>
          <w:rFonts w:ascii="Gill Sans MT" w:hAnsi="Gill Sans MT"/>
          <w:b w:val="0"/>
          <w:szCs w:val="18"/>
          <w:lang w:val="es-CO"/>
        </w:rPr>
        <w:t>squeda y captaci</w:t>
      </w:r>
      <w:r w:rsidRPr="0089560E">
        <w:rPr>
          <w:rFonts w:ascii="Gill Sans MT" w:hAnsi="Gill Sans MT" w:cs="Gill Sans MT"/>
          <w:b w:val="0"/>
          <w:szCs w:val="18"/>
          <w:lang w:val="es-CO"/>
        </w:rPr>
        <w:t>ó</w:t>
      </w:r>
      <w:r w:rsidRPr="0089560E">
        <w:rPr>
          <w:rFonts w:ascii="Gill Sans MT" w:hAnsi="Gill Sans MT"/>
          <w:b w:val="0"/>
          <w:szCs w:val="18"/>
          <w:lang w:val="es-CO"/>
        </w:rPr>
        <w:t>n de art</w:t>
      </w:r>
      <w:r w:rsidRPr="0089560E">
        <w:rPr>
          <w:rFonts w:ascii="Gill Sans MT" w:hAnsi="Gill Sans MT" w:cs="Gill Sans MT"/>
          <w:b w:val="0"/>
          <w:szCs w:val="18"/>
          <w:lang w:val="es-CO"/>
        </w:rPr>
        <w:t>í</w:t>
      </w:r>
      <w:r w:rsidRPr="0089560E">
        <w:rPr>
          <w:rFonts w:ascii="Gill Sans MT" w:hAnsi="Gill Sans MT"/>
          <w:b w:val="0"/>
          <w:szCs w:val="18"/>
          <w:lang w:val="es-CO"/>
        </w:rPr>
        <w:t>culos cient</w:t>
      </w:r>
      <w:r w:rsidRPr="0089560E">
        <w:rPr>
          <w:rFonts w:ascii="Gill Sans MT" w:hAnsi="Gill Sans MT" w:cs="Gill Sans MT"/>
          <w:b w:val="0"/>
          <w:szCs w:val="18"/>
          <w:lang w:val="es-CO"/>
        </w:rPr>
        <w:t>í</w:t>
      </w:r>
      <w:r w:rsidRPr="0089560E">
        <w:rPr>
          <w:rFonts w:ascii="Gill Sans MT" w:hAnsi="Gill Sans MT"/>
          <w:b w:val="0"/>
          <w:szCs w:val="18"/>
          <w:lang w:val="es-CO"/>
        </w:rPr>
        <w:t>ficos en revistas especializadas y proyectos de grado de maestr</w:t>
      </w:r>
      <w:r w:rsidRPr="0089560E">
        <w:rPr>
          <w:rFonts w:ascii="Gill Sans MT" w:hAnsi="Gill Sans MT" w:cs="Gill Sans MT"/>
          <w:b w:val="0"/>
          <w:szCs w:val="18"/>
          <w:lang w:val="es-CO"/>
        </w:rPr>
        <w:t>í</w:t>
      </w:r>
      <w:r w:rsidRPr="0089560E">
        <w:rPr>
          <w:rFonts w:ascii="Gill Sans MT" w:hAnsi="Gill Sans MT"/>
          <w:b w:val="0"/>
          <w:szCs w:val="18"/>
          <w:lang w:val="es-CO"/>
        </w:rPr>
        <w:t>a y doctorado sobre las diferentes empresas unicornio en Latinoamérica, a partir de un análisis Bibliométrico.</w:t>
      </w:r>
    </w:p>
    <w:p w14:paraId="1F6DFF2C" w14:textId="2418B3AC" w:rsidR="00097C6A" w:rsidRPr="0089560E" w:rsidRDefault="00097C6A" w:rsidP="00454F2D">
      <w:pPr>
        <w:pStyle w:val="ChapterSubtitle"/>
        <w:numPr>
          <w:ilvl w:val="0"/>
          <w:numId w:val="38"/>
        </w:numPr>
        <w:rPr>
          <w:rFonts w:ascii="Gill Sans MT" w:hAnsi="Gill Sans MT"/>
          <w:b w:val="0"/>
          <w:szCs w:val="18"/>
          <w:lang w:val="es-CO"/>
        </w:rPr>
      </w:pPr>
      <w:r w:rsidRPr="0089560E">
        <w:rPr>
          <w:rFonts w:ascii="Gill Sans MT" w:hAnsi="Gill Sans MT"/>
          <w:b w:val="0"/>
          <w:szCs w:val="18"/>
          <w:lang w:val="es-CO"/>
        </w:rPr>
        <w:t>Presentaci</w:t>
      </w:r>
      <w:r w:rsidRPr="0089560E">
        <w:rPr>
          <w:rFonts w:ascii="Gill Sans MT" w:hAnsi="Gill Sans MT" w:cs="Gill Sans MT"/>
          <w:b w:val="0"/>
          <w:szCs w:val="18"/>
          <w:lang w:val="es-CO"/>
        </w:rPr>
        <w:t>ó</w:t>
      </w:r>
      <w:r w:rsidRPr="0089560E">
        <w:rPr>
          <w:rFonts w:ascii="Gill Sans MT" w:hAnsi="Gill Sans MT"/>
          <w:b w:val="0"/>
          <w:szCs w:val="18"/>
          <w:lang w:val="es-CO"/>
        </w:rPr>
        <w:t>n un informe que contenga los resultados hallados en la literatura cient</w:t>
      </w:r>
      <w:r w:rsidRPr="0089560E">
        <w:rPr>
          <w:rFonts w:ascii="Gill Sans MT" w:hAnsi="Gill Sans MT" w:cs="Gill Sans MT"/>
          <w:b w:val="0"/>
          <w:szCs w:val="18"/>
          <w:lang w:val="es-CO"/>
        </w:rPr>
        <w:t>í</w:t>
      </w:r>
      <w:r w:rsidRPr="0089560E">
        <w:rPr>
          <w:rFonts w:ascii="Gill Sans MT" w:hAnsi="Gill Sans MT"/>
          <w:b w:val="0"/>
          <w:szCs w:val="18"/>
          <w:lang w:val="es-CO"/>
        </w:rPr>
        <w:t>fica.</w:t>
      </w:r>
    </w:p>
    <w:p w14:paraId="18E54A66" w14:textId="77777777" w:rsidR="00454F2D" w:rsidRDefault="00454F2D" w:rsidP="0040273D">
      <w:pPr>
        <w:pStyle w:val="ChapterTitle"/>
        <w:rPr>
          <w:lang w:val="es-CO"/>
        </w:rPr>
      </w:pPr>
    </w:p>
    <w:p w14:paraId="25D87385" w14:textId="77777777" w:rsidR="00454F2D" w:rsidRDefault="00454F2D" w:rsidP="0040273D">
      <w:pPr>
        <w:pStyle w:val="ChapterTitle"/>
        <w:rPr>
          <w:lang w:val="es-CO"/>
        </w:rPr>
      </w:pPr>
    </w:p>
    <w:p w14:paraId="36CBA54C" w14:textId="2F63E1C1" w:rsidR="00097C6A" w:rsidRPr="0040273D" w:rsidRDefault="00097C6A" w:rsidP="0040273D">
      <w:pPr>
        <w:pStyle w:val="ChapterTitle"/>
        <w:rPr>
          <w:lang w:val="es-CO"/>
        </w:rPr>
      </w:pPr>
      <w:r w:rsidRPr="0040273D">
        <w:rPr>
          <w:lang w:val="es-CO"/>
        </w:rPr>
        <w:t>Inclusión</w:t>
      </w:r>
    </w:p>
    <w:p w14:paraId="3D9118A5" w14:textId="4CBA2256" w:rsidR="00097C6A" w:rsidRPr="0089560E" w:rsidRDefault="00097C6A" w:rsidP="00454F2D">
      <w:pPr>
        <w:pStyle w:val="ChapterSubtitle"/>
        <w:numPr>
          <w:ilvl w:val="0"/>
          <w:numId w:val="39"/>
        </w:numPr>
        <w:rPr>
          <w:rFonts w:ascii="Gill Sans MT" w:hAnsi="Gill Sans MT"/>
          <w:b w:val="0"/>
          <w:szCs w:val="18"/>
          <w:lang w:val="es-CO"/>
        </w:rPr>
      </w:pPr>
      <w:r w:rsidRPr="0089560E">
        <w:rPr>
          <w:rFonts w:ascii="Gill Sans MT" w:hAnsi="Gill Sans MT"/>
          <w:b w:val="0"/>
          <w:szCs w:val="18"/>
          <w:lang w:val="es-CO"/>
        </w:rPr>
        <w:t>Se eligieron las publicaciones catalogadas como “Artículos de investigación” que tenga relación o detalle con el tema de empresas unicornio, startup.</w:t>
      </w:r>
    </w:p>
    <w:p w14:paraId="026B4916" w14:textId="4E993C93" w:rsidR="00097C6A" w:rsidRPr="0089560E" w:rsidRDefault="00097C6A" w:rsidP="00454F2D">
      <w:pPr>
        <w:pStyle w:val="ChapterSubtitle"/>
        <w:numPr>
          <w:ilvl w:val="0"/>
          <w:numId w:val="39"/>
        </w:numPr>
        <w:rPr>
          <w:rFonts w:ascii="Gill Sans MT" w:hAnsi="Gill Sans MT"/>
          <w:b w:val="0"/>
          <w:szCs w:val="18"/>
          <w:lang w:val="es-CO"/>
        </w:rPr>
      </w:pPr>
      <w:r w:rsidRPr="0089560E">
        <w:rPr>
          <w:rFonts w:ascii="Gill Sans MT" w:hAnsi="Gill Sans MT"/>
          <w:b w:val="0"/>
          <w:szCs w:val="18"/>
          <w:lang w:val="es-CO"/>
        </w:rPr>
        <w:t>Se incluyeron artículos de investigación en dos idiomas: inglés, español.</w:t>
      </w:r>
    </w:p>
    <w:p w14:paraId="68DF8DFB" w14:textId="3F6DB913" w:rsidR="00097C6A" w:rsidRPr="0089560E" w:rsidRDefault="00097C6A" w:rsidP="00454F2D">
      <w:pPr>
        <w:pStyle w:val="ChapterSubtitle"/>
        <w:numPr>
          <w:ilvl w:val="0"/>
          <w:numId w:val="39"/>
        </w:numPr>
        <w:rPr>
          <w:rFonts w:ascii="Gill Sans MT" w:hAnsi="Gill Sans MT"/>
          <w:b w:val="0"/>
          <w:szCs w:val="18"/>
          <w:lang w:val="es-CO"/>
        </w:rPr>
      </w:pPr>
      <w:r w:rsidRPr="0089560E">
        <w:rPr>
          <w:rFonts w:ascii="Gill Sans MT" w:hAnsi="Gill Sans MT"/>
          <w:b w:val="0"/>
          <w:szCs w:val="18"/>
          <w:lang w:val="es-CO"/>
        </w:rPr>
        <w:t>Se incluyeron los artículos que su publicación fuera a partir del año 2013 hasta el presente año, ya que la acotación al termino “Unicornio” se da en el año mencionado.</w:t>
      </w:r>
    </w:p>
    <w:p w14:paraId="6356D0D7" w14:textId="1B3AA7BB" w:rsidR="00097C6A" w:rsidRPr="0089560E" w:rsidRDefault="00097C6A" w:rsidP="00454F2D">
      <w:pPr>
        <w:pStyle w:val="ChapterSubtitle"/>
        <w:numPr>
          <w:ilvl w:val="0"/>
          <w:numId w:val="39"/>
        </w:numPr>
        <w:rPr>
          <w:rFonts w:ascii="Gill Sans MT" w:hAnsi="Gill Sans MT"/>
          <w:b w:val="0"/>
          <w:szCs w:val="18"/>
          <w:lang w:val="es-CO"/>
        </w:rPr>
      </w:pPr>
      <w:r w:rsidRPr="0089560E">
        <w:rPr>
          <w:rFonts w:ascii="Gill Sans MT" w:hAnsi="Gill Sans MT"/>
          <w:b w:val="0"/>
          <w:szCs w:val="18"/>
          <w:lang w:val="es-CO"/>
        </w:rPr>
        <w:t>Se incorporaron los artículos de investigación que sus revisiones sistemáticas fueran alineadas a las áreas de investigación como negocios, gestión, contabilidad, economía, econometría, finanzas, ingeniería e informática.</w:t>
      </w:r>
    </w:p>
    <w:p w14:paraId="1496C636" w14:textId="4DF4C7F3" w:rsidR="00097C6A" w:rsidRPr="0089560E" w:rsidRDefault="00097C6A" w:rsidP="00454F2D">
      <w:pPr>
        <w:pStyle w:val="ChapterSubtitle"/>
        <w:numPr>
          <w:ilvl w:val="0"/>
          <w:numId w:val="39"/>
        </w:numPr>
        <w:rPr>
          <w:rFonts w:ascii="Gill Sans MT" w:hAnsi="Gill Sans MT"/>
          <w:b w:val="0"/>
          <w:szCs w:val="18"/>
          <w:lang w:val="es-CO"/>
        </w:rPr>
      </w:pPr>
      <w:r w:rsidRPr="0089560E">
        <w:rPr>
          <w:rFonts w:ascii="Gill Sans MT" w:hAnsi="Gill Sans MT"/>
          <w:b w:val="0"/>
          <w:szCs w:val="18"/>
          <w:lang w:val="es-CO"/>
        </w:rPr>
        <w:t>Se eligieron las publicaciones de acceso abierto, lo cual permita una exploración completa de información que permita la compresión y análisis de esta.</w:t>
      </w:r>
    </w:p>
    <w:p w14:paraId="773ED3FD" w14:textId="77777777" w:rsidR="00097C6A" w:rsidRPr="0040273D" w:rsidRDefault="00097C6A" w:rsidP="0040273D">
      <w:pPr>
        <w:pStyle w:val="ChapterTitle"/>
        <w:rPr>
          <w:lang w:val="es-CO"/>
        </w:rPr>
      </w:pPr>
      <w:r w:rsidRPr="0040273D">
        <w:rPr>
          <w:lang w:val="es-CO"/>
        </w:rPr>
        <w:t>Exclusión</w:t>
      </w:r>
    </w:p>
    <w:p w14:paraId="405790F7" w14:textId="79F73607" w:rsidR="00097C6A" w:rsidRPr="0089560E" w:rsidRDefault="00097C6A" w:rsidP="00454F2D">
      <w:pPr>
        <w:pStyle w:val="ChapterSubtitle"/>
        <w:numPr>
          <w:ilvl w:val="0"/>
          <w:numId w:val="40"/>
        </w:numPr>
        <w:rPr>
          <w:rFonts w:ascii="Gill Sans MT" w:hAnsi="Gill Sans MT"/>
          <w:b w:val="0"/>
          <w:szCs w:val="18"/>
          <w:lang w:val="es-CO"/>
        </w:rPr>
      </w:pPr>
      <w:r w:rsidRPr="0089560E">
        <w:rPr>
          <w:rFonts w:ascii="Gill Sans MT" w:hAnsi="Gill Sans MT"/>
          <w:b w:val="0"/>
          <w:szCs w:val="18"/>
          <w:lang w:val="es-CO"/>
        </w:rPr>
        <w:t>Se excluyeron las publicaciones de manera manual que no aportaban a la caracterización de las empresas unicornios.</w:t>
      </w:r>
    </w:p>
    <w:p w14:paraId="7A61178A" w14:textId="12822FE7" w:rsidR="00097C6A" w:rsidRPr="0089560E" w:rsidRDefault="00097C6A" w:rsidP="00454F2D">
      <w:pPr>
        <w:pStyle w:val="ChapterSubtitle"/>
        <w:numPr>
          <w:ilvl w:val="0"/>
          <w:numId w:val="40"/>
        </w:numPr>
        <w:rPr>
          <w:rFonts w:ascii="Gill Sans MT" w:hAnsi="Gill Sans MT"/>
          <w:b w:val="0"/>
          <w:szCs w:val="18"/>
          <w:lang w:val="es-CO"/>
        </w:rPr>
      </w:pPr>
      <w:r w:rsidRPr="0089560E">
        <w:rPr>
          <w:rFonts w:ascii="Gill Sans MT" w:hAnsi="Gill Sans MT"/>
          <w:b w:val="0"/>
          <w:szCs w:val="18"/>
          <w:lang w:val="es-CO"/>
        </w:rPr>
        <w:t>Se depuraron los documentos que su objeto de estudio no fuera enfocadas al emprendimiento, empresas emergentes, capital de riesgo y en su defecto unicornios.</w:t>
      </w:r>
    </w:p>
    <w:p w14:paraId="79D0F1BB" w14:textId="36E8EC1D" w:rsidR="00097C6A" w:rsidRPr="0089560E" w:rsidRDefault="00097C6A" w:rsidP="00454F2D">
      <w:pPr>
        <w:pStyle w:val="ChapterSubtitle"/>
        <w:numPr>
          <w:ilvl w:val="0"/>
          <w:numId w:val="40"/>
        </w:numPr>
        <w:rPr>
          <w:rFonts w:ascii="Gill Sans MT" w:hAnsi="Gill Sans MT"/>
          <w:b w:val="0"/>
          <w:szCs w:val="18"/>
          <w:lang w:val="es-CO"/>
        </w:rPr>
      </w:pPr>
      <w:r w:rsidRPr="0089560E">
        <w:rPr>
          <w:rFonts w:ascii="Gill Sans MT" w:hAnsi="Gill Sans MT"/>
          <w:b w:val="0"/>
          <w:szCs w:val="18"/>
          <w:lang w:val="es-CO"/>
        </w:rPr>
        <w:t>Se excluyeron las publicaciones que no contaban con acceso abierto en las bases de datos científicas Scopus y Science Direct.</w:t>
      </w:r>
    </w:p>
    <w:p w14:paraId="5FD682A6" w14:textId="77777777" w:rsidR="00097C6A" w:rsidRPr="0089560E" w:rsidRDefault="00097C6A" w:rsidP="00097C6A">
      <w:pPr>
        <w:pStyle w:val="ChapterSubtitle"/>
        <w:rPr>
          <w:rFonts w:ascii="Gill Sans MT" w:hAnsi="Gill Sans MT"/>
          <w:b w:val="0"/>
          <w:szCs w:val="18"/>
          <w:lang w:val="es-CO"/>
        </w:rPr>
      </w:pPr>
      <w:r w:rsidRPr="0089560E">
        <w:rPr>
          <w:rFonts w:ascii="Gill Sans MT" w:hAnsi="Gill Sans MT"/>
          <w:b w:val="0"/>
          <w:szCs w:val="18"/>
          <w:lang w:val="es-CO"/>
        </w:rPr>
        <w:t>A partir de la necesidad de tener una mayor información más precisa sobre el tema abordado de Empresas Unicornio y Startup, se decide acotar la ecuación de búsqueda a través de sus palabras claves con operadores boleanos y de limitación para que en las respectivas bases de datos encontremos los documentos más adecuados.</w:t>
      </w:r>
    </w:p>
    <w:p w14:paraId="2B9E4F48" w14:textId="6E752D67" w:rsidR="00195879" w:rsidRPr="0089560E" w:rsidRDefault="005763D4" w:rsidP="00097C6A">
      <w:pPr>
        <w:pStyle w:val="ChapterSubtitle"/>
        <w:rPr>
          <w:rFonts w:ascii="Gill Sans MT" w:hAnsi="Gill Sans MT"/>
          <w:b w:val="0"/>
          <w:szCs w:val="18"/>
          <w:lang w:val="es-CO"/>
        </w:rPr>
      </w:pPr>
      <w:r>
        <w:rPr>
          <w:noProof/>
        </w:rPr>
        <w:drawing>
          <wp:inline distT="0" distB="0" distL="0" distR="0" wp14:anchorId="205BAFBF" wp14:editId="044D4053">
            <wp:extent cx="3257495" cy="1473552"/>
            <wp:effectExtent l="0" t="0" r="635" b="0"/>
            <wp:docPr id="3750050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005020" name=""/>
                    <pic:cNvPicPr/>
                  </pic:nvPicPr>
                  <pic:blipFill>
                    <a:blip r:embed="rId17"/>
                    <a:stretch>
                      <a:fillRect/>
                    </a:stretch>
                  </pic:blipFill>
                  <pic:spPr>
                    <a:xfrm>
                      <a:off x="0" y="0"/>
                      <a:ext cx="3268714" cy="1478627"/>
                    </a:xfrm>
                    <a:prstGeom prst="rect">
                      <a:avLst/>
                    </a:prstGeom>
                  </pic:spPr>
                </pic:pic>
              </a:graphicData>
            </a:graphic>
          </wp:inline>
        </w:drawing>
      </w:r>
    </w:p>
    <w:p w14:paraId="61481511" w14:textId="532574C0" w:rsidR="00097C6A" w:rsidRPr="00454F2D" w:rsidRDefault="00097C6A" w:rsidP="00097C6A">
      <w:pPr>
        <w:pStyle w:val="TablesandfiguresTitles"/>
        <w:rPr>
          <w:rFonts w:ascii="Gill Sans MT" w:hAnsi="Gill Sans MT"/>
          <w:sz w:val="16"/>
          <w:szCs w:val="16"/>
        </w:rPr>
      </w:pPr>
      <w:r w:rsidRPr="00454F2D">
        <w:rPr>
          <w:rFonts w:ascii="Gill Sans MT" w:hAnsi="Gill Sans MT"/>
          <w:sz w:val="16"/>
          <w:szCs w:val="16"/>
        </w:rPr>
        <w:t>Tabla 1. Ecuación de búsqueda final</w:t>
      </w:r>
    </w:p>
    <w:p w14:paraId="3713F797" w14:textId="255D242A" w:rsidR="00097C6A" w:rsidRPr="00454F2D" w:rsidRDefault="00097C6A" w:rsidP="00454F2D">
      <w:pPr>
        <w:pStyle w:val="TablesandfiguresTitles"/>
        <w:rPr>
          <w:rFonts w:ascii="Gill Sans MT" w:hAnsi="Gill Sans MT"/>
          <w:sz w:val="16"/>
          <w:szCs w:val="16"/>
        </w:rPr>
      </w:pPr>
      <w:r w:rsidRPr="00454F2D">
        <w:rPr>
          <w:rFonts w:ascii="Gill Sans MT" w:hAnsi="Gill Sans MT"/>
          <w:sz w:val="16"/>
          <w:szCs w:val="16"/>
        </w:rPr>
        <w:t>Fuente: Autores</w:t>
      </w:r>
    </w:p>
    <w:p w14:paraId="3F39C240" w14:textId="4E6866B2" w:rsidR="00195879" w:rsidRPr="0089560E" w:rsidRDefault="001A339E" w:rsidP="00097C6A">
      <w:pPr>
        <w:pStyle w:val="ChapterSubtitle"/>
        <w:rPr>
          <w:rFonts w:ascii="Gill Sans MT" w:hAnsi="Gill Sans MT"/>
          <w:szCs w:val="18"/>
          <w:lang w:val="es-CO"/>
        </w:rPr>
      </w:pPr>
      <w:r>
        <w:rPr>
          <w:rFonts w:ascii="Gill Sans MT" w:hAnsi="Gill Sans MT"/>
          <w:noProof/>
          <w:szCs w:val="18"/>
          <w:lang w:val="es-CO"/>
        </w:rPr>
        <w:lastRenderedPageBreak/>
        <w:drawing>
          <wp:inline distT="0" distB="0" distL="0" distR="0" wp14:anchorId="0D83C91D" wp14:editId="2CD266CB">
            <wp:extent cx="2838450" cy="4400775"/>
            <wp:effectExtent l="0" t="0" r="0" b="0"/>
            <wp:docPr id="107825129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9031" cy="4463692"/>
                    </a:xfrm>
                    <a:prstGeom prst="rect">
                      <a:avLst/>
                    </a:prstGeom>
                    <a:noFill/>
                  </pic:spPr>
                </pic:pic>
              </a:graphicData>
            </a:graphic>
          </wp:inline>
        </w:drawing>
      </w:r>
    </w:p>
    <w:p w14:paraId="4F0EF1D4" w14:textId="12D835CD" w:rsidR="00195879" w:rsidRPr="0089560E" w:rsidRDefault="00195879" w:rsidP="00097C6A">
      <w:pPr>
        <w:pStyle w:val="ChapterSubtitle"/>
        <w:rPr>
          <w:rFonts w:ascii="Gill Sans MT" w:hAnsi="Gill Sans MT"/>
          <w:b w:val="0"/>
          <w:szCs w:val="18"/>
          <w:lang w:val="es-CO"/>
        </w:rPr>
      </w:pPr>
    </w:p>
    <w:p w14:paraId="7169E0AB" w14:textId="77777777" w:rsidR="00454F2D" w:rsidRPr="00454F2D" w:rsidRDefault="00195879" w:rsidP="00454F2D">
      <w:pPr>
        <w:pStyle w:val="TablesandfiguresTitles"/>
        <w:rPr>
          <w:rFonts w:ascii="Gill Sans MT" w:hAnsi="Gill Sans MT"/>
          <w:sz w:val="16"/>
          <w:szCs w:val="16"/>
        </w:rPr>
      </w:pPr>
      <w:r w:rsidRPr="00454F2D">
        <w:rPr>
          <w:rFonts w:ascii="Gill Sans MT" w:hAnsi="Gill Sans MT"/>
          <w:sz w:val="16"/>
          <w:szCs w:val="16"/>
        </w:rPr>
        <w:t>Figura 1: Prisma de Inclusión y Exclusión</w:t>
      </w:r>
    </w:p>
    <w:p w14:paraId="0949897D" w14:textId="20E44CFA" w:rsidR="00195879" w:rsidRDefault="00195879" w:rsidP="00454F2D">
      <w:pPr>
        <w:pStyle w:val="TablesandfiguresTitles"/>
        <w:rPr>
          <w:rFonts w:ascii="Gill Sans MT" w:hAnsi="Gill Sans MT"/>
          <w:sz w:val="16"/>
          <w:szCs w:val="16"/>
        </w:rPr>
      </w:pPr>
      <w:r w:rsidRPr="00454F2D">
        <w:rPr>
          <w:rFonts w:ascii="Gill Sans MT" w:hAnsi="Gill Sans MT"/>
          <w:sz w:val="16"/>
          <w:szCs w:val="16"/>
        </w:rPr>
        <w:t>Fuente: Autores</w:t>
      </w:r>
    </w:p>
    <w:p w14:paraId="17A36B9A" w14:textId="77777777" w:rsidR="00454F2D" w:rsidRPr="00454F2D" w:rsidRDefault="00454F2D" w:rsidP="00454F2D">
      <w:pPr>
        <w:pStyle w:val="TablesandfiguresTitles"/>
        <w:rPr>
          <w:rFonts w:ascii="Gill Sans MT" w:hAnsi="Gill Sans MT"/>
          <w:sz w:val="16"/>
          <w:szCs w:val="16"/>
        </w:rPr>
      </w:pPr>
    </w:p>
    <w:p w14:paraId="6B05C30C" w14:textId="63354486" w:rsidR="00097C6A" w:rsidRDefault="00097C6A" w:rsidP="00454F2D">
      <w:pPr>
        <w:pStyle w:val="ChapterSubtitle"/>
        <w:rPr>
          <w:rFonts w:ascii="Gill Sans MT" w:hAnsi="Gill Sans MT"/>
          <w:b w:val="0"/>
          <w:szCs w:val="18"/>
          <w:lang w:val="es-CO"/>
        </w:rPr>
      </w:pPr>
      <w:r w:rsidRPr="0089560E">
        <w:rPr>
          <w:rFonts w:ascii="Gill Sans MT" w:hAnsi="Gill Sans MT"/>
          <w:b w:val="0"/>
          <w:szCs w:val="18"/>
          <w:lang w:val="es-CO"/>
        </w:rPr>
        <w:t xml:space="preserve">Lo anterior señala el número total de estudios que se encontraron por cada base de datos, frente a los criterios de búsqueda; pero </w:t>
      </w:r>
      <w:r w:rsidRPr="0093386E">
        <w:rPr>
          <w:rFonts w:ascii="Gill Sans MT" w:hAnsi="Gill Sans MT"/>
          <w:b w:val="0"/>
          <w:szCs w:val="18"/>
          <w:lang w:val="es-CO"/>
        </w:rPr>
        <w:t>había otro factor que terminó delimitando más estos números</w:t>
      </w:r>
      <w:r w:rsidR="001A339E">
        <w:rPr>
          <w:rFonts w:ascii="Gill Sans MT" w:hAnsi="Gill Sans MT"/>
          <w:b w:val="0"/>
          <w:szCs w:val="18"/>
          <w:lang w:val="es-CO"/>
        </w:rPr>
        <w:t>, el cual fue el no aporte de información valiosa o relevante para la investigación.</w:t>
      </w:r>
    </w:p>
    <w:p w14:paraId="007118DD" w14:textId="23E74769" w:rsidR="00C87219" w:rsidRPr="0093386E" w:rsidRDefault="00C87219" w:rsidP="00097C6A">
      <w:pPr>
        <w:pStyle w:val="ChapterSubtitle"/>
        <w:rPr>
          <w:rFonts w:ascii="Gill Sans MT" w:hAnsi="Gill Sans MT"/>
          <w:b w:val="0"/>
          <w:szCs w:val="18"/>
          <w:highlight w:val="yellow"/>
          <w:lang w:val="es-CO"/>
        </w:rPr>
      </w:pPr>
      <w:r>
        <w:rPr>
          <w:rFonts w:ascii="Gill Sans MT" w:hAnsi="Gill Sans MT"/>
          <w:b w:val="0"/>
          <w:szCs w:val="18"/>
          <w:lang w:val="es-CO"/>
        </w:rPr>
        <w:t>Con el objetivo de mostrar de manera grafica la concurrencia de palabras claves de cada una de las bases de datos, se opto por aplicar un tesauro a cada una de ellas y de esta manera evitar redes innecesarias de palabras repetidas.</w:t>
      </w:r>
    </w:p>
    <w:p w14:paraId="71D55D7A" w14:textId="50004BA1" w:rsidR="00195879" w:rsidRPr="0089560E" w:rsidRDefault="00C87219" w:rsidP="00B779F1">
      <w:pPr>
        <w:pStyle w:val="TablesandfiguresTitles"/>
        <w:rPr>
          <w:rFonts w:ascii="Gill Sans MT" w:hAnsi="Gill Sans MT"/>
          <w:sz w:val="18"/>
          <w:szCs w:val="18"/>
          <w:lang w:val="es-CO"/>
        </w:rPr>
      </w:pPr>
      <w:r>
        <w:rPr>
          <w:noProof/>
        </w:rPr>
        <w:drawing>
          <wp:inline distT="0" distB="0" distL="0" distR="0" wp14:anchorId="36623309" wp14:editId="6BC44261">
            <wp:extent cx="3037840" cy="1793791"/>
            <wp:effectExtent l="0" t="0" r="0" b="0"/>
            <wp:docPr id="1098358931" name="Imagen 1"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358931" name="Imagen 1" descr="Diagrama&#10;&#10;Descripción generada automáticament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37840" cy="1793791"/>
                    </a:xfrm>
                    <a:prstGeom prst="rect">
                      <a:avLst/>
                    </a:prstGeom>
                    <a:noFill/>
                    <a:ln>
                      <a:noFill/>
                    </a:ln>
                  </pic:spPr>
                </pic:pic>
              </a:graphicData>
            </a:graphic>
          </wp:inline>
        </w:drawing>
      </w:r>
    </w:p>
    <w:p w14:paraId="6FCF0555" w14:textId="1DA6D576" w:rsidR="00D220AF" w:rsidRPr="00454F2D" w:rsidRDefault="00C87219" w:rsidP="00B779F1">
      <w:pPr>
        <w:pStyle w:val="TablesandfiguresTitles"/>
        <w:rPr>
          <w:rFonts w:ascii="Gill Sans MT" w:hAnsi="Gill Sans MT"/>
          <w:sz w:val="16"/>
          <w:szCs w:val="16"/>
        </w:rPr>
      </w:pPr>
      <w:r w:rsidRPr="00454F2D">
        <w:rPr>
          <w:rFonts w:ascii="Gill Sans MT" w:hAnsi="Gill Sans MT"/>
          <w:sz w:val="16"/>
          <w:szCs w:val="16"/>
        </w:rPr>
        <w:t>Figura 2</w:t>
      </w:r>
      <w:r w:rsidR="00D220AF" w:rsidRPr="00454F2D">
        <w:rPr>
          <w:rFonts w:ascii="Gill Sans MT" w:hAnsi="Gill Sans MT"/>
          <w:sz w:val="16"/>
          <w:szCs w:val="16"/>
        </w:rPr>
        <w:t xml:space="preserve">. </w:t>
      </w:r>
      <w:r w:rsidRPr="00454F2D">
        <w:rPr>
          <w:rFonts w:ascii="Gill Sans MT" w:hAnsi="Gill Sans MT"/>
          <w:sz w:val="16"/>
          <w:szCs w:val="16"/>
        </w:rPr>
        <w:t>Mapa de Concurrencia Wosviewer</w:t>
      </w:r>
    </w:p>
    <w:p w14:paraId="0F84DDFE" w14:textId="665466AC" w:rsidR="00D220AF" w:rsidRDefault="00D220AF" w:rsidP="00B779F1">
      <w:pPr>
        <w:pStyle w:val="TablesandfiguresTitles"/>
        <w:rPr>
          <w:rFonts w:ascii="Gill Sans MT" w:hAnsi="Gill Sans MT"/>
          <w:sz w:val="16"/>
          <w:szCs w:val="16"/>
        </w:rPr>
      </w:pPr>
      <w:r w:rsidRPr="00454F2D">
        <w:rPr>
          <w:rFonts w:ascii="Gill Sans MT" w:hAnsi="Gill Sans MT"/>
          <w:sz w:val="16"/>
          <w:szCs w:val="16"/>
        </w:rPr>
        <w:t xml:space="preserve">Fuente: </w:t>
      </w:r>
      <w:r w:rsidRPr="00C87219">
        <w:rPr>
          <w:rFonts w:ascii="Gill Sans MT" w:hAnsi="Gill Sans MT"/>
          <w:sz w:val="16"/>
          <w:szCs w:val="16"/>
        </w:rPr>
        <w:t>Adaptado de ScienceDirect (202</w:t>
      </w:r>
      <w:r w:rsidR="00C87219">
        <w:rPr>
          <w:rFonts w:ascii="Gill Sans MT" w:hAnsi="Gill Sans MT"/>
          <w:sz w:val="16"/>
          <w:szCs w:val="16"/>
        </w:rPr>
        <w:t>3</w:t>
      </w:r>
      <w:r w:rsidRPr="00C87219">
        <w:rPr>
          <w:rFonts w:ascii="Gill Sans MT" w:hAnsi="Gill Sans MT"/>
          <w:sz w:val="16"/>
          <w:szCs w:val="16"/>
        </w:rPr>
        <w:t>)</w:t>
      </w:r>
    </w:p>
    <w:p w14:paraId="3E890B90" w14:textId="77777777" w:rsidR="00C87219" w:rsidRDefault="00C87219" w:rsidP="00B779F1">
      <w:pPr>
        <w:pStyle w:val="TablesandfiguresTitles"/>
        <w:rPr>
          <w:rFonts w:ascii="Gill Sans MT" w:hAnsi="Gill Sans MT"/>
          <w:sz w:val="16"/>
          <w:szCs w:val="16"/>
        </w:rPr>
      </w:pPr>
    </w:p>
    <w:p w14:paraId="0FB8164C" w14:textId="577DA920" w:rsidR="00C87219" w:rsidRDefault="00C87219" w:rsidP="00C87219">
      <w:pPr>
        <w:pStyle w:val="TablesandfiguresTitles"/>
        <w:jc w:val="center"/>
        <w:rPr>
          <w:rFonts w:ascii="Gill Sans MT" w:hAnsi="Gill Sans MT"/>
          <w:sz w:val="16"/>
          <w:szCs w:val="16"/>
          <w:lang w:val="es-CO"/>
        </w:rPr>
      </w:pPr>
      <w:r w:rsidRPr="00A41247">
        <w:rPr>
          <w:i/>
          <w:iCs/>
          <w:noProof/>
        </w:rPr>
        <w:drawing>
          <wp:inline distT="0" distB="0" distL="0" distR="0" wp14:anchorId="0ACE09DE" wp14:editId="45D6EC0A">
            <wp:extent cx="3037840" cy="2059025"/>
            <wp:effectExtent l="0" t="0" r="0" b="0"/>
            <wp:docPr id="2139592863" name="Imagen 1"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592863" name="Imagen 1" descr="Diagrama&#10;&#10;Descripción generada automáticamente"/>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4139" r="16497"/>
                    <a:stretch/>
                  </pic:blipFill>
                  <pic:spPr bwMode="auto">
                    <a:xfrm>
                      <a:off x="0" y="0"/>
                      <a:ext cx="3037840" cy="2059025"/>
                    </a:xfrm>
                    <a:prstGeom prst="rect">
                      <a:avLst/>
                    </a:prstGeom>
                    <a:noFill/>
                    <a:ln>
                      <a:noFill/>
                    </a:ln>
                    <a:extLst>
                      <a:ext uri="{53640926-AAD7-44D8-BBD7-CCE9431645EC}">
                        <a14:shadowObscured xmlns:a14="http://schemas.microsoft.com/office/drawing/2010/main"/>
                      </a:ext>
                    </a:extLst>
                  </pic:spPr>
                </pic:pic>
              </a:graphicData>
            </a:graphic>
          </wp:inline>
        </w:drawing>
      </w:r>
    </w:p>
    <w:p w14:paraId="532AFBE1" w14:textId="33C106FF" w:rsidR="00C87219" w:rsidRPr="00454F2D" w:rsidRDefault="00C87219" w:rsidP="00C87219">
      <w:pPr>
        <w:pStyle w:val="TablesandfiguresTitles"/>
        <w:rPr>
          <w:rFonts w:ascii="Gill Sans MT" w:hAnsi="Gill Sans MT"/>
          <w:sz w:val="16"/>
          <w:szCs w:val="16"/>
        </w:rPr>
      </w:pPr>
      <w:r w:rsidRPr="00454F2D">
        <w:rPr>
          <w:rFonts w:ascii="Gill Sans MT" w:hAnsi="Gill Sans MT"/>
          <w:sz w:val="16"/>
          <w:szCs w:val="16"/>
        </w:rPr>
        <w:t>Figura 3. Mapa de Concurrencia Wosviewer</w:t>
      </w:r>
    </w:p>
    <w:p w14:paraId="2FD8F3F8" w14:textId="00436D92" w:rsidR="00C87219" w:rsidRDefault="00C87219" w:rsidP="00C87219">
      <w:pPr>
        <w:pStyle w:val="TablesandfiguresTitles"/>
        <w:rPr>
          <w:rFonts w:ascii="Gill Sans MT" w:hAnsi="Gill Sans MT"/>
          <w:sz w:val="16"/>
          <w:szCs w:val="16"/>
        </w:rPr>
      </w:pPr>
      <w:r w:rsidRPr="00454F2D">
        <w:rPr>
          <w:rFonts w:ascii="Gill Sans MT" w:hAnsi="Gill Sans MT"/>
          <w:sz w:val="16"/>
          <w:szCs w:val="16"/>
        </w:rPr>
        <w:t xml:space="preserve">Fuente: </w:t>
      </w:r>
      <w:r w:rsidRPr="00C87219">
        <w:rPr>
          <w:rFonts w:ascii="Gill Sans MT" w:hAnsi="Gill Sans MT"/>
          <w:sz w:val="16"/>
          <w:szCs w:val="16"/>
        </w:rPr>
        <w:t xml:space="preserve">Adaptado de </w:t>
      </w:r>
      <w:r>
        <w:rPr>
          <w:rFonts w:ascii="Gill Sans MT" w:hAnsi="Gill Sans MT"/>
          <w:sz w:val="16"/>
          <w:szCs w:val="16"/>
        </w:rPr>
        <w:t>Scopus</w:t>
      </w:r>
      <w:r w:rsidRPr="00C87219">
        <w:rPr>
          <w:rFonts w:ascii="Gill Sans MT" w:hAnsi="Gill Sans MT"/>
          <w:sz w:val="16"/>
          <w:szCs w:val="16"/>
        </w:rPr>
        <w:t xml:space="preserve"> (202</w:t>
      </w:r>
      <w:r>
        <w:rPr>
          <w:rFonts w:ascii="Gill Sans MT" w:hAnsi="Gill Sans MT"/>
          <w:sz w:val="16"/>
          <w:szCs w:val="16"/>
        </w:rPr>
        <w:t>3</w:t>
      </w:r>
      <w:r w:rsidRPr="00C87219">
        <w:rPr>
          <w:rFonts w:ascii="Gill Sans MT" w:hAnsi="Gill Sans MT"/>
          <w:sz w:val="16"/>
          <w:szCs w:val="16"/>
        </w:rPr>
        <w:t>)</w:t>
      </w:r>
    </w:p>
    <w:p w14:paraId="31142FE3" w14:textId="77777777" w:rsidR="00C87219" w:rsidRDefault="00C87219" w:rsidP="00C87219">
      <w:pPr>
        <w:pStyle w:val="TablesandfiguresTitles"/>
        <w:rPr>
          <w:rFonts w:ascii="Gill Sans MT" w:hAnsi="Gill Sans MT"/>
          <w:sz w:val="16"/>
          <w:szCs w:val="16"/>
        </w:rPr>
      </w:pPr>
    </w:p>
    <w:p w14:paraId="29BFCA2A" w14:textId="24AA73F9" w:rsidR="002C315F" w:rsidRPr="002C315F" w:rsidRDefault="002C315F" w:rsidP="002C315F">
      <w:pPr>
        <w:pStyle w:val="ChapterSubtitle"/>
        <w:rPr>
          <w:rFonts w:ascii="Gill Sans MT" w:hAnsi="Gill Sans MT"/>
          <w:b w:val="0"/>
          <w:szCs w:val="18"/>
          <w:lang w:val="es-CO"/>
        </w:rPr>
      </w:pPr>
      <w:r w:rsidRPr="002C315F">
        <w:rPr>
          <w:rFonts w:ascii="Gill Sans MT" w:hAnsi="Gill Sans MT"/>
          <w:b w:val="0"/>
          <w:szCs w:val="18"/>
          <w:lang w:val="es-CO"/>
        </w:rPr>
        <w:t>Cómo se logra observar en el anterior mapa de concurrencia palabras clave, se destacan las palabras start-ups, unicorn companies, venture capital, estudios teóricos y ecosistema emprendedor, siendo aquellas las más repetidas en los artículos estudiados que sirvieron como cimientos para el desarrollo de la investigación.</w:t>
      </w:r>
    </w:p>
    <w:p w14:paraId="062BC855" w14:textId="1EA47435" w:rsidR="00195879" w:rsidRPr="0040273D" w:rsidRDefault="00195879" w:rsidP="0040273D">
      <w:pPr>
        <w:pStyle w:val="ChapterTitle"/>
        <w:rPr>
          <w:lang w:val="es-CO"/>
        </w:rPr>
      </w:pPr>
      <w:r w:rsidRPr="0040273D">
        <w:rPr>
          <w:lang w:val="es-CO"/>
        </w:rPr>
        <w:t>Etapa 2: Investigación</w:t>
      </w:r>
    </w:p>
    <w:p w14:paraId="58B12730" w14:textId="77777777" w:rsidR="00195879" w:rsidRPr="0089560E" w:rsidRDefault="00195879" w:rsidP="00195879">
      <w:pPr>
        <w:pStyle w:val="ChapterSubtitle"/>
        <w:rPr>
          <w:rFonts w:ascii="Gill Sans MT" w:hAnsi="Gill Sans MT"/>
          <w:b w:val="0"/>
          <w:szCs w:val="18"/>
          <w:lang w:val="es-CO"/>
        </w:rPr>
      </w:pPr>
      <w:r w:rsidRPr="0089560E">
        <w:rPr>
          <w:rFonts w:ascii="Gill Sans MT" w:hAnsi="Gill Sans MT"/>
          <w:b w:val="0"/>
          <w:szCs w:val="18"/>
          <w:lang w:val="es-CO"/>
        </w:rPr>
        <w:t>En esta etapa se busca resolver el objetivo número 2, el cual es Identificar los elementos claves a partir de casos de estudio reportados en revistas especializadas para la determinación de características de empresas unicornio en Latinoamérica, esto partiendo de un tipo de investigación cualitativa, exploratoria. Lo anterior con base a las siguientes actividades:</w:t>
      </w:r>
    </w:p>
    <w:p w14:paraId="1F395320" w14:textId="6EEB7F9C" w:rsidR="00195879" w:rsidRPr="0089560E" w:rsidRDefault="00195879" w:rsidP="00454F2D">
      <w:pPr>
        <w:pStyle w:val="ChapterSubtitle"/>
        <w:numPr>
          <w:ilvl w:val="0"/>
          <w:numId w:val="37"/>
        </w:numPr>
        <w:rPr>
          <w:rFonts w:ascii="Gill Sans MT" w:hAnsi="Gill Sans MT"/>
          <w:b w:val="0"/>
          <w:szCs w:val="18"/>
          <w:lang w:val="es-CO"/>
        </w:rPr>
      </w:pPr>
      <w:r w:rsidRPr="0089560E">
        <w:rPr>
          <w:rFonts w:ascii="Gill Sans MT" w:hAnsi="Gill Sans MT"/>
          <w:b w:val="0"/>
          <w:szCs w:val="18"/>
          <w:lang w:val="es-CO"/>
        </w:rPr>
        <w:t>An</w:t>
      </w:r>
      <w:r w:rsidRPr="0089560E">
        <w:rPr>
          <w:rFonts w:ascii="Gill Sans MT" w:hAnsi="Gill Sans MT" w:cs="Gill Sans MT"/>
          <w:b w:val="0"/>
          <w:szCs w:val="18"/>
          <w:lang w:val="es-CO"/>
        </w:rPr>
        <w:t>á</w:t>
      </w:r>
      <w:r w:rsidRPr="0089560E">
        <w:rPr>
          <w:rFonts w:ascii="Gill Sans MT" w:hAnsi="Gill Sans MT"/>
          <w:b w:val="0"/>
          <w:szCs w:val="18"/>
          <w:lang w:val="es-CO"/>
        </w:rPr>
        <w:t>lisis de los modelos para establecer los criterios bajo los cuales se realizar</w:t>
      </w:r>
      <w:r w:rsidRPr="0089560E">
        <w:rPr>
          <w:rFonts w:ascii="Gill Sans MT" w:hAnsi="Gill Sans MT" w:cs="Gill Sans MT"/>
          <w:b w:val="0"/>
          <w:szCs w:val="18"/>
          <w:lang w:val="es-CO"/>
        </w:rPr>
        <w:t>á</w:t>
      </w:r>
      <w:r w:rsidRPr="0089560E">
        <w:rPr>
          <w:rFonts w:ascii="Gill Sans MT" w:hAnsi="Gill Sans MT"/>
          <w:b w:val="0"/>
          <w:szCs w:val="18"/>
          <w:lang w:val="es-CO"/>
        </w:rPr>
        <w:t xml:space="preserve"> la categorizaci</w:t>
      </w:r>
      <w:r w:rsidRPr="0089560E">
        <w:rPr>
          <w:rFonts w:ascii="Gill Sans MT" w:hAnsi="Gill Sans MT" w:cs="Gill Sans MT"/>
          <w:b w:val="0"/>
          <w:szCs w:val="18"/>
          <w:lang w:val="es-CO"/>
        </w:rPr>
        <w:t>ó</w:t>
      </w:r>
      <w:r w:rsidRPr="0089560E">
        <w:rPr>
          <w:rFonts w:ascii="Gill Sans MT" w:hAnsi="Gill Sans MT"/>
          <w:b w:val="0"/>
          <w:szCs w:val="18"/>
          <w:lang w:val="es-CO"/>
        </w:rPr>
        <w:t>n.</w:t>
      </w:r>
    </w:p>
    <w:p w14:paraId="7536C1AC" w14:textId="236CE102" w:rsidR="00195879" w:rsidRPr="0089560E" w:rsidRDefault="00195879" w:rsidP="00454F2D">
      <w:pPr>
        <w:pStyle w:val="ChapterSubtitle"/>
        <w:numPr>
          <w:ilvl w:val="0"/>
          <w:numId w:val="37"/>
        </w:numPr>
        <w:rPr>
          <w:rFonts w:ascii="Gill Sans MT" w:hAnsi="Gill Sans MT"/>
          <w:b w:val="0"/>
          <w:szCs w:val="18"/>
          <w:lang w:val="es-CO"/>
        </w:rPr>
      </w:pPr>
      <w:r w:rsidRPr="0089560E">
        <w:rPr>
          <w:rFonts w:ascii="Gill Sans MT" w:hAnsi="Gill Sans MT"/>
          <w:b w:val="0"/>
          <w:szCs w:val="18"/>
          <w:lang w:val="es-CO"/>
        </w:rPr>
        <w:t>An</w:t>
      </w:r>
      <w:r w:rsidRPr="0089560E">
        <w:rPr>
          <w:rFonts w:ascii="Gill Sans MT" w:hAnsi="Gill Sans MT" w:cs="Gill Sans MT"/>
          <w:b w:val="0"/>
          <w:szCs w:val="18"/>
          <w:lang w:val="es-CO"/>
        </w:rPr>
        <w:t>á</w:t>
      </w:r>
      <w:r w:rsidRPr="0089560E">
        <w:rPr>
          <w:rFonts w:ascii="Gill Sans MT" w:hAnsi="Gill Sans MT"/>
          <w:b w:val="0"/>
          <w:szCs w:val="18"/>
          <w:lang w:val="es-CO"/>
        </w:rPr>
        <w:t xml:space="preserve">lisis los casos de empresas unicornio para la identificación de elementos como industria, innovación, finanzas entre otras, y así lograr la caracterización de éstas. </w:t>
      </w:r>
    </w:p>
    <w:p w14:paraId="50B0D586" w14:textId="5AAEB3F8" w:rsidR="00195879" w:rsidRPr="0089560E" w:rsidRDefault="00195879" w:rsidP="00454F2D">
      <w:pPr>
        <w:pStyle w:val="ChapterSubtitle"/>
        <w:numPr>
          <w:ilvl w:val="0"/>
          <w:numId w:val="37"/>
        </w:numPr>
        <w:rPr>
          <w:rFonts w:ascii="Gill Sans MT" w:hAnsi="Gill Sans MT"/>
          <w:b w:val="0"/>
          <w:szCs w:val="18"/>
          <w:lang w:val="es-CO"/>
        </w:rPr>
      </w:pPr>
      <w:r w:rsidRPr="0089560E">
        <w:rPr>
          <w:rFonts w:ascii="Gill Sans MT" w:hAnsi="Gill Sans MT"/>
          <w:b w:val="0"/>
          <w:szCs w:val="18"/>
          <w:lang w:val="es-CO"/>
        </w:rPr>
        <w:t>A partir de la caracterizaci</w:t>
      </w:r>
      <w:r w:rsidRPr="0089560E">
        <w:rPr>
          <w:rFonts w:ascii="Gill Sans MT" w:hAnsi="Gill Sans MT" w:cs="Gill Sans MT"/>
          <w:b w:val="0"/>
          <w:szCs w:val="18"/>
          <w:lang w:val="es-CO"/>
        </w:rPr>
        <w:t>ó</w:t>
      </w:r>
      <w:r w:rsidRPr="0089560E">
        <w:rPr>
          <w:rFonts w:ascii="Gill Sans MT" w:hAnsi="Gill Sans MT"/>
          <w:b w:val="0"/>
          <w:szCs w:val="18"/>
          <w:lang w:val="es-CO"/>
        </w:rPr>
        <w:t>n, identificar aquellos elementos claves que permitan evaluar las empresas unicornios.</w:t>
      </w:r>
    </w:p>
    <w:p w14:paraId="2AFC6134" w14:textId="74CEFB2C" w:rsidR="00195879" w:rsidRPr="0089560E" w:rsidRDefault="00195879" w:rsidP="00454F2D">
      <w:pPr>
        <w:pStyle w:val="ChapterSubtitle"/>
        <w:numPr>
          <w:ilvl w:val="0"/>
          <w:numId w:val="37"/>
        </w:numPr>
        <w:rPr>
          <w:rFonts w:ascii="Gill Sans MT" w:hAnsi="Gill Sans MT"/>
          <w:b w:val="0"/>
          <w:szCs w:val="18"/>
          <w:lang w:val="es-CO"/>
        </w:rPr>
      </w:pPr>
      <w:r w:rsidRPr="0089560E">
        <w:rPr>
          <w:rFonts w:ascii="Gill Sans MT" w:hAnsi="Gill Sans MT"/>
          <w:b w:val="0"/>
          <w:szCs w:val="18"/>
          <w:lang w:val="es-CO"/>
        </w:rPr>
        <w:t>Relacionar la teor</w:t>
      </w:r>
      <w:r w:rsidRPr="0089560E">
        <w:rPr>
          <w:rFonts w:ascii="Gill Sans MT" w:hAnsi="Gill Sans MT" w:cs="Gill Sans MT"/>
          <w:b w:val="0"/>
          <w:szCs w:val="18"/>
          <w:lang w:val="es-CO"/>
        </w:rPr>
        <w:t>í</w:t>
      </w:r>
      <w:r w:rsidRPr="0089560E">
        <w:rPr>
          <w:rFonts w:ascii="Gill Sans MT" w:hAnsi="Gill Sans MT"/>
          <w:b w:val="0"/>
          <w:szCs w:val="18"/>
          <w:lang w:val="es-CO"/>
        </w:rPr>
        <w:t>a con los constructos exploratorios hallados en la revisi</w:t>
      </w:r>
      <w:r w:rsidRPr="0089560E">
        <w:rPr>
          <w:rFonts w:ascii="Gill Sans MT" w:hAnsi="Gill Sans MT" w:cs="Gill Sans MT"/>
          <w:b w:val="0"/>
          <w:szCs w:val="18"/>
          <w:lang w:val="es-CO"/>
        </w:rPr>
        <w:t>ó</w:t>
      </w:r>
      <w:r w:rsidRPr="0089560E">
        <w:rPr>
          <w:rFonts w:ascii="Gill Sans MT" w:hAnsi="Gill Sans MT"/>
          <w:b w:val="0"/>
          <w:szCs w:val="18"/>
          <w:lang w:val="es-CO"/>
        </w:rPr>
        <w:t>n bibliogr</w:t>
      </w:r>
      <w:r w:rsidRPr="0089560E">
        <w:rPr>
          <w:rFonts w:ascii="Gill Sans MT" w:hAnsi="Gill Sans MT" w:cs="Gill Sans MT"/>
          <w:b w:val="0"/>
          <w:szCs w:val="18"/>
          <w:lang w:val="es-CO"/>
        </w:rPr>
        <w:t>á</w:t>
      </w:r>
      <w:r w:rsidRPr="0089560E">
        <w:rPr>
          <w:rFonts w:ascii="Gill Sans MT" w:hAnsi="Gill Sans MT"/>
          <w:b w:val="0"/>
          <w:szCs w:val="18"/>
          <w:lang w:val="es-CO"/>
        </w:rPr>
        <w:t>fica referentes al t</w:t>
      </w:r>
      <w:r w:rsidRPr="0089560E">
        <w:rPr>
          <w:rFonts w:ascii="Gill Sans MT" w:hAnsi="Gill Sans MT" w:cs="Gill Sans MT"/>
          <w:b w:val="0"/>
          <w:szCs w:val="18"/>
          <w:lang w:val="es-CO"/>
        </w:rPr>
        <w:t>ó</w:t>
      </w:r>
      <w:r w:rsidRPr="0089560E">
        <w:rPr>
          <w:rFonts w:ascii="Gill Sans MT" w:hAnsi="Gill Sans MT"/>
          <w:b w:val="0"/>
          <w:szCs w:val="18"/>
          <w:lang w:val="es-CO"/>
        </w:rPr>
        <w:t>pico de estudio</w:t>
      </w:r>
      <w:r w:rsidR="00454F2D">
        <w:rPr>
          <w:rFonts w:ascii="Gill Sans MT" w:hAnsi="Gill Sans MT"/>
          <w:b w:val="0"/>
          <w:szCs w:val="18"/>
          <w:lang w:val="es-CO"/>
        </w:rPr>
        <w:t>.</w:t>
      </w:r>
    </w:p>
    <w:p w14:paraId="79CB1BDD" w14:textId="77777777" w:rsidR="00195879" w:rsidRPr="0089560E" w:rsidRDefault="00195879" w:rsidP="00195879">
      <w:pPr>
        <w:pStyle w:val="ChapterSubtitle"/>
        <w:rPr>
          <w:rFonts w:ascii="Gill Sans MT" w:hAnsi="Gill Sans MT"/>
          <w:b w:val="0"/>
          <w:szCs w:val="18"/>
          <w:lang w:val="es-CO"/>
        </w:rPr>
      </w:pPr>
      <w:r w:rsidRPr="0089560E">
        <w:rPr>
          <w:rFonts w:ascii="Gill Sans MT" w:hAnsi="Gill Sans MT"/>
          <w:b w:val="0"/>
          <w:szCs w:val="18"/>
          <w:lang w:val="es-CO"/>
        </w:rPr>
        <w:t>Por lo anterior, la herramienta empleada para el desarrollo del segundo objetivo es un análisis documental, el cual constituye en la selección de ideas importantes que se encuentran en determinado texto, con la finalidad de manifestar su contenido sin divergencias, y evidenciar de forma analítica la información allí contenida.</w:t>
      </w:r>
    </w:p>
    <w:p w14:paraId="72C8CB7E" w14:textId="5CC12C3E" w:rsidR="00195879" w:rsidRPr="0040273D" w:rsidRDefault="00195879" w:rsidP="0040273D">
      <w:pPr>
        <w:pStyle w:val="ChapterTitle"/>
        <w:rPr>
          <w:lang w:val="es-CO"/>
        </w:rPr>
      </w:pPr>
      <w:r w:rsidRPr="0040273D">
        <w:rPr>
          <w:lang w:val="es-CO"/>
        </w:rPr>
        <w:t>Etapa 3: Ejecución y análisis</w:t>
      </w:r>
    </w:p>
    <w:p w14:paraId="1C33A10E" w14:textId="77777777" w:rsidR="00195879" w:rsidRPr="0089560E" w:rsidRDefault="00195879" w:rsidP="00195879">
      <w:pPr>
        <w:pStyle w:val="ChapterSubtitle"/>
        <w:rPr>
          <w:rFonts w:ascii="Gill Sans MT" w:hAnsi="Gill Sans MT"/>
          <w:b w:val="0"/>
          <w:szCs w:val="18"/>
          <w:lang w:val="es-CO"/>
        </w:rPr>
      </w:pPr>
      <w:r w:rsidRPr="0089560E">
        <w:rPr>
          <w:rFonts w:ascii="Gill Sans MT" w:hAnsi="Gill Sans MT"/>
          <w:b w:val="0"/>
          <w:szCs w:val="18"/>
          <w:lang w:val="es-CO"/>
        </w:rPr>
        <w:t>Realizado lo anterior, se procede a analizar el tejido empresarial de Santander con el fin de enfocarse en los retos y problemáticas que afrontan estas organizaciones. Para ello se establecen las siguientes actividades:</w:t>
      </w:r>
    </w:p>
    <w:p w14:paraId="03B6485E" w14:textId="40748C02" w:rsidR="00195879" w:rsidRPr="0089560E" w:rsidRDefault="00195879" w:rsidP="00454F2D">
      <w:pPr>
        <w:pStyle w:val="ChapterSubtitle"/>
        <w:numPr>
          <w:ilvl w:val="0"/>
          <w:numId w:val="36"/>
        </w:numPr>
        <w:rPr>
          <w:rFonts w:ascii="Gill Sans MT" w:hAnsi="Gill Sans MT"/>
          <w:b w:val="0"/>
          <w:szCs w:val="18"/>
          <w:lang w:val="es-CO"/>
        </w:rPr>
      </w:pPr>
      <w:r w:rsidRPr="0089560E">
        <w:rPr>
          <w:rFonts w:ascii="Gill Sans MT" w:hAnsi="Gill Sans MT"/>
          <w:b w:val="0"/>
          <w:szCs w:val="18"/>
          <w:lang w:val="es-CO"/>
        </w:rPr>
        <w:t>Elecci</w:t>
      </w:r>
      <w:r w:rsidRPr="0089560E">
        <w:rPr>
          <w:rFonts w:ascii="Gill Sans MT" w:hAnsi="Gill Sans MT" w:cs="Gill Sans MT"/>
          <w:b w:val="0"/>
          <w:szCs w:val="18"/>
          <w:lang w:val="es-CO"/>
        </w:rPr>
        <w:t>ó</w:t>
      </w:r>
      <w:r w:rsidRPr="0089560E">
        <w:rPr>
          <w:rFonts w:ascii="Gill Sans MT" w:hAnsi="Gill Sans MT"/>
          <w:b w:val="0"/>
          <w:szCs w:val="18"/>
          <w:lang w:val="es-CO"/>
        </w:rPr>
        <w:t>n de empresas m</w:t>
      </w:r>
      <w:r w:rsidRPr="0089560E">
        <w:rPr>
          <w:rFonts w:ascii="Gill Sans MT" w:hAnsi="Gill Sans MT" w:cs="Gill Sans MT"/>
          <w:b w:val="0"/>
          <w:szCs w:val="18"/>
          <w:lang w:val="es-CO"/>
        </w:rPr>
        <w:t>á</w:t>
      </w:r>
      <w:r w:rsidRPr="0089560E">
        <w:rPr>
          <w:rFonts w:ascii="Gill Sans MT" w:hAnsi="Gill Sans MT"/>
          <w:b w:val="0"/>
          <w:szCs w:val="18"/>
          <w:lang w:val="es-CO"/>
        </w:rPr>
        <w:t>s representativas por sector en el departamento de Santander.</w:t>
      </w:r>
    </w:p>
    <w:p w14:paraId="0302ED0F" w14:textId="617160B5" w:rsidR="00195879" w:rsidRPr="0089560E" w:rsidRDefault="00195879" w:rsidP="00454F2D">
      <w:pPr>
        <w:pStyle w:val="ChapterSubtitle"/>
        <w:numPr>
          <w:ilvl w:val="0"/>
          <w:numId w:val="36"/>
        </w:numPr>
        <w:rPr>
          <w:rFonts w:ascii="Gill Sans MT" w:hAnsi="Gill Sans MT"/>
          <w:b w:val="0"/>
          <w:szCs w:val="18"/>
          <w:lang w:val="es-CO"/>
        </w:rPr>
      </w:pPr>
      <w:r w:rsidRPr="0089560E">
        <w:rPr>
          <w:rFonts w:ascii="Gill Sans MT" w:hAnsi="Gill Sans MT"/>
          <w:b w:val="0"/>
          <w:szCs w:val="18"/>
          <w:lang w:val="es-CO"/>
        </w:rPr>
        <w:t>Mediante el uso de bases de datos secundarias se realiza un an</w:t>
      </w:r>
      <w:r w:rsidRPr="0089560E">
        <w:rPr>
          <w:rFonts w:ascii="Gill Sans MT" w:hAnsi="Gill Sans MT" w:cs="Gill Sans MT"/>
          <w:b w:val="0"/>
          <w:szCs w:val="18"/>
          <w:lang w:val="es-CO"/>
        </w:rPr>
        <w:t>á</w:t>
      </w:r>
      <w:r w:rsidRPr="0089560E">
        <w:rPr>
          <w:rFonts w:ascii="Gill Sans MT" w:hAnsi="Gill Sans MT"/>
          <w:b w:val="0"/>
          <w:szCs w:val="18"/>
          <w:lang w:val="es-CO"/>
        </w:rPr>
        <w:t xml:space="preserve">lisis del tejido empresarial de las empresas previamente seleccionadas. </w:t>
      </w:r>
    </w:p>
    <w:p w14:paraId="224D00B0" w14:textId="01130B2A" w:rsidR="00195879" w:rsidRPr="0089560E" w:rsidRDefault="00195879" w:rsidP="00454F2D">
      <w:pPr>
        <w:pStyle w:val="ChapterSubtitle"/>
        <w:numPr>
          <w:ilvl w:val="0"/>
          <w:numId w:val="36"/>
        </w:numPr>
        <w:rPr>
          <w:rFonts w:ascii="Gill Sans MT" w:hAnsi="Gill Sans MT"/>
          <w:b w:val="0"/>
          <w:szCs w:val="18"/>
          <w:lang w:val="es-CO"/>
        </w:rPr>
      </w:pPr>
      <w:r w:rsidRPr="0089560E">
        <w:rPr>
          <w:rFonts w:ascii="Gill Sans MT" w:hAnsi="Gill Sans MT"/>
          <w:b w:val="0"/>
          <w:szCs w:val="18"/>
          <w:lang w:val="es-CO"/>
        </w:rPr>
        <w:lastRenderedPageBreak/>
        <w:t>De esta manera se realiza un estudio de casos con 5 empresas representativas y se materializa con una matriz DOFA de cada una de ellas</w:t>
      </w:r>
      <w:r w:rsidR="00454F2D">
        <w:rPr>
          <w:rFonts w:ascii="Gill Sans MT" w:hAnsi="Gill Sans MT"/>
          <w:b w:val="0"/>
          <w:szCs w:val="18"/>
          <w:lang w:val="es-CO"/>
        </w:rPr>
        <w:t>.</w:t>
      </w:r>
    </w:p>
    <w:p w14:paraId="7F20282B" w14:textId="519A7AF0" w:rsidR="00195879" w:rsidRPr="0089560E" w:rsidRDefault="00195879" w:rsidP="00454F2D">
      <w:pPr>
        <w:pStyle w:val="ChapterSubtitle"/>
        <w:numPr>
          <w:ilvl w:val="0"/>
          <w:numId w:val="36"/>
        </w:numPr>
        <w:rPr>
          <w:rFonts w:ascii="Gill Sans MT" w:hAnsi="Gill Sans MT"/>
          <w:b w:val="0"/>
          <w:szCs w:val="18"/>
          <w:lang w:val="es-CO"/>
        </w:rPr>
      </w:pPr>
      <w:r w:rsidRPr="0089560E">
        <w:rPr>
          <w:rFonts w:ascii="Gill Sans MT" w:hAnsi="Gill Sans MT"/>
          <w:b w:val="0"/>
          <w:szCs w:val="18"/>
          <w:lang w:val="es-CO"/>
        </w:rPr>
        <w:t>Finalmente, se concluye con el establecimiento de retos y problem</w:t>
      </w:r>
      <w:r w:rsidRPr="0089560E">
        <w:rPr>
          <w:rFonts w:ascii="Gill Sans MT" w:hAnsi="Gill Sans MT" w:cs="Gill Sans MT"/>
          <w:b w:val="0"/>
          <w:szCs w:val="18"/>
          <w:lang w:val="es-CO"/>
        </w:rPr>
        <w:t>á</w:t>
      </w:r>
      <w:r w:rsidRPr="0089560E">
        <w:rPr>
          <w:rFonts w:ascii="Gill Sans MT" w:hAnsi="Gill Sans MT"/>
          <w:b w:val="0"/>
          <w:szCs w:val="18"/>
          <w:lang w:val="es-CO"/>
        </w:rPr>
        <w:t>ticas que afrontan en la actualidad las empresas Santandereanas.</w:t>
      </w:r>
    </w:p>
    <w:p w14:paraId="0FB1EE5D" w14:textId="634A9303" w:rsidR="00195879" w:rsidRPr="0040273D" w:rsidRDefault="00195879" w:rsidP="0040273D">
      <w:pPr>
        <w:pStyle w:val="ChapterTitle"/>
        <w:rPr>
          <w:lang w:val="es-CO"/>
        </w:rPr>
      </w:pPr>
      <w:r w:rsidRPr="0040273D">
        <w:rPr>
          <w:lang w:val="es-CO"/>
        </w:rPr>
        <w:t>Etapa 4: Entrega de Resultados</w:t>
      </w:r>
    </w:p>
    <w:p w14:paraId="38121943" w14:textId="77777777" w:rsidR="00195879" w:rsidRPr="0089560E" w:rsidRDefault="00195879" w:rsidP="00195879">
      <w:pPr>
        <w:pStyle w:val="ChapterSubtitle"/>
        <w:rPr>
          <w:rFonts w:ascii="Gill Sans MT" w:hAnsi="Gill Sans MT"/>
          <w:b w:val="0"/>
          <w:szCs w:val="18"/>
          <w:lang w:val="es-CO"/>
        </w:rPr>
      </w:pPr>
      <w:r w:rsidRPr="0089560E">
        <w:rPr>
          <w:rFonts w:ascii="Gill Sans MT" w:hAnsi="Gill Sans MT"/>
          <w:b w:val="0"/>
          <w:szCs w:val="18"/>
          <w:lang w:val="es-CO"/>
        </w:rPr>
        <w:t>En esta etapa se plantea los resultados a partir de Comparar las características de las empresas Santandereanas y las empresas unicornio para determinar su potencial de desarrollo. Para ello se plantea:</w:t>
      </w:r>
    </w:p>
    <w:p w14:paraId="295FF103" w14:textId="077C21A0" w:rsidR="00195879" w:rsidRPr="0089560E" w:rsidRDefault="00195879" w:rsidP="00454F2D">
      <w:pPr>
        <w:pStyle w:val="ChapterSubtitle"/>
        <w:numPr>
          <w:ilvl w:val="0"/>
          <w:numId w:val="35"/>
        </w:numPr>
        <w:rPr>
          <w:rFonts w:ascii="Gill Sans MT" w:hAnsi="Gill Sans MT"/>
          <w:b w:val="0"/>
          <w:szCs w:val="18"/>
          <w:lang w:val="es-CO"/>
        </w:rPr>
      </w:pPr>
      <w:r w:rsidRPr="0089560E">
        <w:rPr>
          <w:rFonts w:ascii="Gill Sans MT" w:hAnsi="Gill Sans MT"/>
          <w:b w:val="0"/>
          <w:szCs w:val="18"/>
          <w:lang w:val="es-CO"/>
        </w:rPr>
        <w:t>Realizaci</w:t>
      </w:r>
      <w:r w:rsidRPr="0089560E">
        <w:rPr>
          <w:rFonts w:ascii="Gill Sans MT" w:hAnsi="Gill Sans MT" w:cs="Gill Sans MT"/>
          <w:b w:val="0"/>
          <w:szCs w:val="18"/>
          <w:lang w:val="es-CO"/>
        </w:rPr>
        <w:t>ó</w:t>
      </w:r>
      <w:r w:rsidRPr="0089560E">
        <w:rPr>
          <w:rFonts w:ascii="Gill Sans MT" w:hAnsi="Gill Sans MT"/>
          <w:b w:val="0"/>
          <w:szCs w:val="18"/>
          <w:lang w:val="es-CO"/>
        </w:rPr>
        <w:t>n de una matriz de caracter</w:t>
      </w:r>
      <w:r w:rsidRPr="0089560E">
        <w:rPr>
          <w:rFonts w:ascii="Gill Sans MT" w:hAnsi="Gill Sans MT" w:cs="Gill Sans MT"/>
          <w:b w:val="0"/>
          <w:szCs w:val="18"/>
          <w:lang w:val="es-CO"/>
        </w:rPr>
        <w:t>í</w:t>
      </w:r>
      <w:r w:rsidRPr="0089560E">
        <w:rPr>
          <w:rFonts w:ascii="Gill Sans MT" w:hAnsi="Gill Sans MT"/>
          <w:b w:val="0"/>
          <w:szCs w:val="18"/>
          <w:lang w:val="es-CO"/>
        </w:rPr>
        <w:t>sticas de las empresas unicornio en Latinoamérica</w:t>
      </w:r>
    </w:p>
    <w:p w14:paraId="60ADD97A" w14:textId="0AE3DF8C" w:rsidR="00195879" w:rsidRPr="0089560E" w:rsidRDefault="00195879" w:rsidP="00454F2D">
      <w:pPr>
        <w:pStyle w:val="ChapterSubtitle"/>
        <w:numPr>
          <w:ilvl w:val="0"/>
          <w:numId w:val="35"/>
        </w:numPr>
        <w:rPr>
          <w:rFonts w:ascii="Gill Sans MT" w:hAnsi="Gill Sans MT"/>
          <w:b w:val="0"/>
          <w:szCs w:val="18"/>
          <w:lang w:val="es-CO"/>
        </w:rPr>
      </w:pPr>
      <w:r w:rsidRPr="0089560E">
        <w:rPr>
          <w:rFonts w:ascii="Gill Sans MT" w:hAnsi="Gill Sans MT"/>
          <w:b w:val="0"/>
          <w:szCs w:val="18"/>
          <w:lang w:val="es-CO"/>
        </w:rPr>
        <w:t>Realizaci</w:t>
      </w:r>
      <w:r w:rsidRPr="0089560E">
        <w:rPr>
          <w:rFonts w:ascii="Gill Sans MT" w:hAnsi="Gill Sans MT" w:cs="Gill Sans MT"/>
          <w:b w:val="0"/>
          <w:szCs w:val="18"/>
          <w:lang w:val="es-CO"/>
        </w:rPr>
        <w:t>ó</w:t>
      </w:r>
      <w:r w:rsidRPr="0089560E">
        <w:rPr>
          <w:rFonts w:ascii="Gill Sans MT" w:hAnsi="Gill Sans MT"/>
          <w:b w:val="0"/>
          <w:szCs w:val="18"/>
          <w:lang w:val="es-CO"/>
        </w:rPr>
        <w:t>n de una matriz de caracter</w:t>
      </w:r>
      <w:r w:rsidRPr="0089560E">
        <w:rPr>
          <w:rFonts w:ascii="Gill Sans MT" w:hAnsi="Gill Sans MT" w:cs="Gill Sans MT"/>
          <w:b w:val="0"/>
          <w:szCs w:val="18"/>
          <w:lang w:val="es-CO"/>
        </w:rPr>
        <w:t>í</w:t>
      </w:r>
      <w:r w:rsidRPr="0089560E">
        <w:rPr>
          <w:rFonts w:ascii="Gill Sans MT" w:hAnsi="Gill Sans MT"/>
          <w:b w:val="0"/>
          <w:szCs w:val="18"/>
          <w:lang w:val="es-CO"/>
        </w:rPr>
        <w:t>sticas de las empresas Santandereana</w:t>
      </w:r>
    </w:p>
    <w:p w14:paraId="087D11EA" w14:textId="1EEAEB19" w:rsidR="00195879" w:rsidRPr="0089560E" w:rsidRDefault="00195879" w:rsidP="00454F2D">
      <w:pPr>
        <w:pStyle w:val="ChapterSubtitle"/>
        <w:numPr>
          <w:ilvl w:val="0"/>
          <w:numId w:val="35"/>
        </w:numPr>
        <w:rPr>
          <w:rFonts w:ascii="Gill Sans MT" w:hAnsi="Gill Sans MT"/>
          <w:b w:val="0"/>
          <w:szCs w:val="18"/>
          <w:lang w:val="es-CO"/>
        </w:rPr>
      </w:pPr>
      <w:r w:rsidRPr="0089560E">
        <w:rPr>
          <w:rFonts w:ascii="Gill Sans MT" w:hAnsi="Gill Sans MT"/>
          <w:b w:val="0"/>
          <w:szCs w:val="18"/>
          <w:lang w:val="es-CO"/>
        </w:rPr>
        <w:t>Comparativa de las caracter</w:t>
      </w:r>
      <w:r w:rsidRPr="0089560E">
        <w:rPr>
          <w:rFonts w:ascii="Gill Sans MT" w:hAnsi="Gill Sans MT" w:cs="Gill Sans MT"/>
          <w:b w:val="0"/>
          <w:szCs w:val="18"/>
          <w:lang w:val="es-CO"/>
        </w:rPr>
        <w:t>í</w:t>
      </w:r>
      <w:r w:rsidRPr="0089560E">
        <w:rPr>
          <w:rFonts w:ascii="Gill Sans MT" w:hAnsi="Gill Sans MT"/>
          <w:b w:val="0"/>
          <w:szCs w:val="18"/>
          <w:lang w:val="es-CO"/>
        </w:rPr>
        <w:t>sticas de ambas matrices, y an</w:t>
      </w:r>
      <w:r w:rsidRPr="0089560E">
        <w:rPr>
          <w:rFonts w:ascii="Gill Sans MT" w:hAnsi="Gill Sans MT" w:cs="Gill Sans MT"/>
          <w:b w:val="0"/>
          <w:szCs w:val="18"/>
          <w:lang w:val="es-CO"/>
        </w:rPr>
        <w:t>á</w:t>
      </w:r>
      <w:r w:rsidRPr="0089560E">
        <w:rPr>
          <w:rFonts w:ascii="Gill Sans MT" w:hAnsi="Gill Sans MT"/>
          <w:b w:val="0"/>
          <w:szCs w:val="18"/>
          <w:lang w:val="es-CO"/>
        </w:rPr>
        <w:t xml:space="preserve">lisis de estas. </w:t>
      </w:r>
    </w:p>
    <w:p w14:paraId="6D9CF305" w14:textId="77777777" w:rsidR="00D220AF" w:rsidRPr="0089560E" w:rsidRDefault="00D220AF" w:rsidP="009C594C">
      <w:pPr>
        <w:pStyle w:val="ChapterTitle"/>
        <w:rPr>
          <w:rFonts w:ascii="Gill Sans MT" w:hAnsi="Gill Sans MT"/>
          <w:sz w:val="18"/>
          <w:szCs w:val="18"/>
          <w:lang w:val="es-CO"/>
        </w:rPr>
      </w:pPr>
    </w:p>
    <w:p w14:paraId="75BF2B34" w14:textId="018BDCA9" w:rsidR="009C594C" w:rsidRPr="0040273D" w:rsidRDefault="00DF5149" w:rsidP="009C594C">
      <w:pPr>
        <w:pStyle w:val="ChapterTitle"/>
        <w:rPr>
          <w:lang w:val="es-CO"/>
        </w:rPr>
      </w:pPr>
      <w:r w:rsidRPr="0040273D">
        <w:rPr>
          <w:lang w:val="es-CO"/>
        </w:rPr>
        <w:t>Resultados</w:t>
      </w:r>
    </w:p>
    <w:p w14:paraId="3C5ACDE9" w14:textId="2D80F7E4" w:rsidR="00D220AF" w:rsidRPr="0089560E" w:rsidRDefault="00D220AF" w:rsidP="00D220AF">
      <w:pPr>
        <w:pStyle w:val="ChapterSubtitle"/>
        <w:rPr>
          <w:rFonts w:ascii="Gill Sans MT" w:hAnsi="Gill Sans MT"/>
          <w:b w:val="0"/>
          <w:bCs/>
          <w:szCs w:val="18"/>
          <w:lang w:val="es-CO"/>
        </w:rPr>
      </w:pPr>
      <w:r w:rsidRPr="0089560E">
        <w:rPr>
          <w:rFonts w:ascii="Gill Sans MT" w:hAnsi="Gill Sans MT"/>
          <w:b w:val="0"/>
          <w:bCs/>
          <w:szCs w:val="18"/>
          <w:lang w:val="es-CO"/>
        </w:rPr>
        <w:t>Este capítulo lleva al lector a la exposición de los resultados, y también, a la elaboración del análisis de cada uno de los objetivos planteados. Estos, conllevan un proceso que va desde la búsqueda de la información dentro del base de datos Scopus y Science Direct y que arrojaron 38 artículos finales, la organización de los resultados, el hallazgo de unas categorías, y finalmente, una comparativa que guiará a un análisis global y a unas conclusiones.</w:t>
      </w:r>
    </w:p>
    <w:p w14:paraId="7482450A" w14:textId="77777777" w:rsidR="00D220AF" w:rsidRPr="0089560E" w:rsidRDefault="00D220AF" w:rsidP="00D220AF">
      <w:pPr>
        <w:pStyle w:val="ChapterSubtitle"/>
        <w:rPr>
          <w:rFonts w:ascii="Gill Sans MT" w:hAnsi="Gill Sans MT"/>
          <w:b w:val="0"/>
          <w:bCs/>
          <w:szCs w:val="18"/>
          <w:lang w:val="es-CO"/>
        </w:rPr>
      </w:pPr>
      <w:r w:rsidRPr="0089560E">
        <w:rPr>
          <w:rFonts w:ascii="Gill Sans MT" w:hAnsi="Gill Sans MT"/>
          <w:b w:val="0"/>
          <w:bCs/>
          <w:szCs w:val="18"/>
          <w:lang w:val="es-CO"/>
        </w:rPr>
        <w:t xml:space="preserve">De igual manera se acota que se estableció un análisis de base de datos alternos sobre Empresas Unicornios en Latinoamérica, teniendo en cuenta que en los sistemas de búsqueda de información escogidos Scopus y Science Direct, no se encontraron artículos referidos al tema de este documento, y que su lugar de origen fuera Latino América. Por tanto, la base de datos secundario fue Google Académico, en donde se hallaron 4 textos que cumplían con los parámetros de inclusión y exclusión establecidos en la metodología. </w:t>
      </w:r>
    </w:p>
    <w:p w14:paraId="497E9AED" w14:textId="421B827C" w:rsidR="002C315F" w:rsidRPr="0040273D" w:rsidRDefault="002C315F" w:rsidP="0040273D">
      <w:pPr>
        <w:pStyle w:val="ChapterTitle"/>
      </w:pPr>
      <w:r w:rsidRPr="0040273D">
        <w:t>Análisis objetivo I</w:t>
      </w:r>
    </w:p>
    <w:p w14:paraId="753384E5" w14:textId="5A202104" w:rsidR="00D220AF" w:rsidRPr="0089560E" w:rsidRDefault="00D220AF" w:rsidP="00D220AF">
      <w:pPr>
        <w:pStyle w:val="Content"/>
        <w:rPr>
          <w:rStyle w:val="NormalCar"/>
          <w:sz w:val="18"/>
          <w:szCs w:val="18"/>
          <w:lang w:val="es-CO"/>
        </w:rPr>
      </w:pPr>
      <w:r w:rsidRPr="0089560E">
        <w:rPr>
          <w:rStyle w:val="NormalCar"/>
          <w:sz w:val="18"/>
          <w:szCs w:val="18"/>
          <w:lang w:val="es-CO"/>
        </w:rPr>
        <w:t xml:space="preserve">En cuanto a este apartado se tiene que el primer objetivo dice </w:t>
      </w:r>
      <w:r w:rsidRPr="002C315F">
        <w:rPr>
          <w:rStyle w:val="NormalCar"/>
          <w:b/>
          <w:bCs/>
          <w:sz w:val="18"/>
          <w:szCs w:val="18"/>
          <w:lang w:val="es-CO"/>
        </w:rPr>
        <w:t>“Realizar una revisión de la literatura científica que permita analizar y sistematizar lo referente a la conceptualización de las empresas unicornio”,</w:t>
      </w:r>
      <w:r w:rsidRPr="0089560E">
        <w:rPr>
          <w:rStyle w:val="NormalCar"/>
          <w:sz w:val="18"/>
          <w:szCs w:val="18"/>
          <w:lang w:val="es-CO"/>
        </w:rPr>
        <w:t xml:space="preserve"> para dar resolución a este, en una primera etapa de este proyecto investigativo se tuvo en cuenta tres bases de datos para obtener la información necesaria que fueron Scopus</w:t>
      </w:r>
      <w:r w:rsidR="002C315F">
        <w:rPr>
          <w:rStyle w:val="NormalCar"/>
          <w:sz w:val="18"/>
          <w:szCs w:val="18"/>
          <w:lang w:val="es-CO"/>
        </w:rPr>
        <w:t xml:space="preserve"> y </w:t>
      </w:r>
      <w:r w:rsidRPr="0089560E">
        <w:rPr>
          <w:rStyle w:val="NormalCar"/>
          <w:sz w:val="18"/>
          <w:szCs w:val="18"/>
          <w:lang w:val="es-CO"/>
        </w:rPr>
        <w:t>Science Direct</w:t>
      </w:r>
      <w:r w:rsidR="002C315F">
        <w:rPr>
          <w:rStyle w:val="NormalCar"/>
          <w:sz w:val="18"/>
          <w:szCs w:val="18"/>
          <w:lang w:val="es-CO"/>
        </w:rPr>
        <w:t>.</w:t>
      </w:r>
    </w:p>
    <w:p w14:paraId="18F025F4" w14:textId="084D8E44" w:rsidR="00D220AF" w:rsidRPr="0089560E" w:rsidRDefault="00D220AF" w:rsidP="00D220AF">
      <w:pPr>
        <w:pStyle w:val="Content"/>
        <w:rPr>
          <w:rStyle w:val="NormalCar"/>
          <w:sz w:val="18"/>
          <w:szCs w:val="18"/>
          <w:lang w:val="es-CO"/>
        </w:rPr>
      </w:pPr>
      <w:r w:rsidRPr="0089560E">
        <w:rPr>
          <w:rStyle w:val="NormalCar"/>
          <w:sz w:val="18"/>
          <w:szCs w:val="18"/>
          <w:lang w:val="es-CO"/>
        </w:rPr>
        <w:t xml:space="preserve">Como ejercicio para la obtención de resultados, se diseñó una matriz organizando los 38 artículos por los siguientes criterios generales: Titulo artículo, Nombre de la Revista, DOI, Base de datos, Autor, Año, Resumen, Objetivos, Metodología, conceptualización empresas Unicornio, Orígenes del Término, Elementos Clave empresas Unicornio y Elementos Comunes en las Empresas Unicornio. Lo anterior con la finalidad de sistematizar con coherencia, la información extraída de los 38 artículos mencionados, y de la misma forma, poder analizar con profundidad el concepto de Empresas Unicornios y sus elementos, visualizado desde los diferentes autores. </w:t>
      </w:r>
    </w:p>
    <w:p w14:paraId="20AA6F3D" w14:textId="77777777" w:rsidR="002C315F" w:rsidRDefault="002C315F" w:rsidP="00D220AF">
      <w:pPr>
        <w:pStyle w:val="Content"/>
        <w:rPr>
          <w:i/>
          <w:iCs/>
          <w:szCs w:val="18"/>
          <w:lang w:val="es-CO"/>
        </w:rPr>
      </w:pPr>
    </w:p>
    <w:p w14:paraId="352CB13D" w14:textId="548C5447" w:rsidR="00061640" w:rsidRDefault="000B78C9" w:rsidP="00061640">
      <w:pPr>
        <w:pStyle w:val="Content"/>
        <w:spacing w:after="0"/>
        <w:rPr>
          <w:rStyle w:val="NormalCar"/>
          <w:b/>
          <w:bCs/>
          <w:sz w:val="20"/>
          <w:szCs w:val="20"/>
          <w:lang w:val="es-CO"/>
        </w:rPr>
      </w:pPr>
      <w:r w:rsidRPr="00061640">
        <w:rPr>
          <w:rStyle w:val="NormalCar"/>
          <w:b/>
          <w:bCs/>
          <w:sz w:val="20"/>
          <w:szCs w:val="20"/>
          <w:lang w:val="es-CO"/>
        </w:rPr>
        <w:t>Conceptos</w:t>
      </w:r>
    </w:p>
    <w:p w14:paraId="26473C1C" w14:textId="250B14E1" w:rsidR="00D220AF" w:rsidRPr="0089560E" w:rsidRDefault="00D220AF" w:rsidP="00D220AF">
      <w:pPr>
        <w:pStyle w:val="Content"/>
        <w:rPr>
          <w:szCs w:val="18"/>
          <w:lang w:val="es-CO"/>
        </w:rPr>
      </w:pPr>
      <w:r w:rsidRPr="0089560E">
        <w:rPr>
          <w:szCs w:val="18"/>
          <w:lang w:val="es-CO"/>
        </w:rPr>
        <w:t>De esta manera, la sistematización que se hizo para cada una de las bases de datos auxilió para poder ver las diferentes conceptualizaciones respecto a Empresas Unicornios, y de la misma manera, encontrar semejanzas o puntos de encuentro, puntos de concurrencia que finalmente dieron la entrada a las categorías extraídas. Dentro del ejercicio, y luego de elaborar una inspección manual de cada uno de los documentos, conforme al interés y criterio de la investigación, se desglosaron varios documentos quedando 38 para el análisis; 20 para Scopus y 18 para Science Direct. Se establece de igual manera, que, de los 38 artículos, no se halló alguno en Latinoamérica, lo que llamó la atención teniendo en cuenta que no se han realizado estudios que sean de interés para estas bases de datos internacionales altamente concurridas, o quizás en el momento se encuentren en estudio. Lo que, si es un hecho, es que el análisis del concepto de Empresas Unicornios se elaboró inicialmente con aspectos y condiciones de continentes como el de Europa, Asía y América del Norte.</w:t>
      </w:r>
    </w:p>
    <w:p w14:paraId="501162C7" w14:textId="77777777" w:rsidR="000B78C9" w:rsidRPr="0089560E" w:rsidRDefault="000B78C9" w:rsidP="00D220AF">
      <w:pPr>
        <w:pStyle w:val="Content"/>
        <w:rPr>
          <w:rStyle w:val="NormalCar"/>
          <w:sz w:val="18"/>
          <w:szCs w:val="18"/>
        </w:rPr>
      </w:pPr>
    </w:p>
    <w:p w14:paraId="065159F3" w14:textId="6D815BD1" w:rsidR="000B78C9" w:rsidRPr="0089560E" w:rsidRDefault="000B78C9" w:rsidP="00D220AF">
      <w:pPr>
        <w:pStyle w:val="Content"/>
        <w:rPr>
          <w:rStyle w:val="NormalCar"/>
          <w:sz w:val="18"/>
          <w:szCs w:val="18"/>
          <w:lang w:val="es-CO"/>
        </w:rPr>
      </w:pPr>
      <w:r w:rsidRPr="0089560E">
        <w:rPr>
          <w:rStyle w:val="NormalCar"/>
          <w:noProof/>
          <w:sz w:val="18"/>
          <w:szCs w:val="18"/>
        </w:rPr>
        <w:drawing>
          <wp:inline distT="0" distB="0" distL="0" distR="0" wp14:anchorId="15A7E95D" wp14:editId="484AD4B8">
            <wp:extent cx="2987040" cy="2880360"/>
            <wp:effectExtent l="0" t="0" r="3810" b="0"/>
            <wp:docPr id="75908223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r="1672" b="5755"/>
                    <a:stretch/>
                  </pic:blipFill>
                  <pic:spPr bwMode="auto">
                    <a:xfrm>
                      <a:off x="0" y="0"/>
                      <a:ext cx="2987040" cy="2880360"/>
                    </a:xfrm>
                    <a:prstGeom prst="rect">
                      <a:avLst/>
                    </a:prstGeom>
                    <a:noFill/>
                    <a:ln>
                      <a:noFill/>
                    </a:ln>
                    <a:extLst>
                      <a:ext uri="{53640926-AAD7-44D8-BBD7-CCE9431645EC}">
                        <a14:shadowObscured xmlns:a14="http://schemas.microsoft.com/office/drawing/2010/main"/>
                      </a:ext>
                    </a:extLst>
                  </pic:spPr>
                </pic:pic>
              </a:graphicData>
            </a:graphic>
          </wp:inline>
        </w:drawing>
      </w:r>
    </w:p>
    <w:p w14:paraId="6B59A04A" w14:textId="52B4F2D4" w:rsidR="000B78C9" w:rsidRPr="00454F2D" w:rsidRDefault="000B78C9" w:rsidP="00454F2D">
      <w:pPr>
        <w:pStyle w:val="TablesandfiguresTitles"/>
        <w:rPr>
          <w:sz w:val="16"/>
          <w:szCs w:val="16"/>
        </w:rPr>
      </w:pPr>
      <w:r w:rsidRPr="00454F2D">
        <w:rPr>
          <w:sz w:val="16"/>
          <w:szCs w:val="16"/>
        </w:rPr>
        <w:t xml:space="preserve">Tabla </w:t>
      </w:r>
      <w:r w:rsidR="002C315F" w:rsidRPr="00454F2D">
        <w:rPr>
          <w:sz w:val="16"/>
          <w:szCs w:val="16"/>
        </w:rPr>
        <w:t>2</w:t>
      </w:r>
      <w:r w:rsidRPr="00454F2D">
        <w:rPr>
          <w:sz w:val="16"/>
          <w:szCs w:val="16"/>
        </w:rPr>
        <w:t>: Resumen Organización Concepto Empresas Unicornio Base Scopus</w:t>
      </w:r>
    </w:p>
    <w:p w14:paraId="316FF03E" w14:textId="7C7F01DB" w:rsidR="000B78C9" w:rsidRPr="00454F2D" w:rsidRDefault="000B78C9" w:rsidP="00454F2D">
      <w:pPr>
        <w:pStyle w:val="TablesandfiguresTitles"/>
        <w:rPr>
          <w:sz w:val="16"/>
          <w:szCs w:val="16"/>
        </w:rPr>
      </w:pPr>
      <w:r w:rsidRPr="00454F2D">
        <w:rPr>
          <w:sz w:val="16"/>
          <w:szCs w:val="16"/>
        </w:rPr>
        <w:t>Fuente: Autores</w:t>
      </w:r>
    </w:p>
    <w:p w14:paraId="29057A03" w14:textId="77777777" w:rsidR="000B78C9" w:rsidRPr="0089560E" w:rsidRDefault="000B78C9" w:rsidP="000B78C9">
      <w:pPr>
        <w:pStyle w:val="Content"/>
        <w:spacing w:after="0"/>
        <w:rPr>
          <w:rStyle w:val="NormalCar"/>
          <w:b/>
          <w:bCs/>
          <w:sz w:val="18"/>
          <w:szCs w:val="18"/>
          <w:lang w:val="es-CO"/>
        </w:rPr>
      </w:pPr>
    </w:p>
    <w:p w14:paraId="2B1F8B00" w14:textId="6519D695" w:rsidR="000B78C9" w:rsidRPr="0089560E" w:rsidRDefault="000B78C9" w:rsidP="000B78C9">
      <w:pPr>
        <w:pStyle w:val="Content"/>
        <w:spacing w:after="0"/>
        <w:rPr>
          <w:rStyle w:val="NormalCar"/>
          <w:sz w:val="18"/>
          <w:szCs w:val="18"/>
          <w:lang w:val="es-CO"/>
        </w:rPr>
      </w:pPr>
      <w:r w:rsidRPr="0089560E">
        <w:rPr>
          <w:rStyle w:val="NormalCar"/>
          <w:sz w:val="18"/>
          <w:szCs w:val="18"/>
          <w:lang w:val="es-CO"/>
        </w:rPr>
        <w:t>De lo que se alcanza a denotar en este breve ejemplo, es la relación título con el concepto extraído de la lectura; se recalca que en algunas ocasiones la conceptualización no se encontraba explícitamente, sino que había que extraerlo de las ideas concretas de cada autor o autores</w:t>
      </w:r>
      <w:r w:rsidR="00DD4940">
        <w:rPr>
          <w:rStyle w:val="NormalCar"/>
          <w:sz w:val="18"/>
          <w:szCs w:val="18"/>
          <w:lang w:val="es-CO"/>
        </w:rPr>
        <w:t xml:space="preserve">, </w:t>
      </w:r>
      <w:r w:rsidRPr="0089560E">
        <w:rPr>
          <w:rStyle w:val="NormalCar"/>
          <w:sz w:val="18"/>
          <w:szCs w:val="18"/>
          <w:lang w:val="es-CO"/>
        </w:rPr>
        <w:t>existen muchas semejanzas entre las definiciones, lo que permitió la extracción de categorías.</w:t>
      </w:r>
    </w:p>
    <w:p w14:paraId="1C4B3683" w14:textId="4853FED2" w:rsidR="000B78C9" w:rsidRPr="0089560E" w:rsidRDefault="000B78C9" w:rsidP="000B78C9">
      <w:pPr>
        <w:pStyle w:val="Content"/>
        <w:spacing w:after="0"/>
        <w:rPr>
          <w:rStyle w:val="NormalCar"/>
          <w:b/>
          <w:bCs/>
          <w:sz w:val="18"/>
          <w:szCs w:val="18"/>
          <w:lang w:val="es-CO"/>
        </w:rPr>
      </w:pPr>
      <w:r w:rsidRPr="0089560E">
        <w:rPr>
          <w:rStyle w:val="NormalCar"/>
          <w:noProof/>
          <w:sz w:val="18"/>
          <w:szCs w:val="18"/>
        </w:rPr>
        <w:lastRenderedPageBreak/>
        <w:drawing>
          <wp:inline distT="0" distB="0" distL="0" distR="0" wp14:anchorId="36644529" wp14:editId="28699A35">
            <wp:extent cx="3037840" cy="3055620"/>
            <wp:effectExtent l="0" t="0" r="0" b="0"/>
            <wp:docPr id="183374502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b="5183"/>
                    <a:stretch/>
                  </pic:blipFill>
                  <pic:spPr bwMode="auto">
                    <a:xfrm>
                      <a:off x="0" y="0"/>
                      <a:ext cx="3037840" cy="3055620"/>
                    </a:xfrm>
                    <a:prstGeom prst="rect">
                      <a:avLst/>
                    </a:prstGeom>
                    <a:noFill/>
                    <a:ln>
                      <a:noFill/>
                    </a:ln>
                    <a:extLst>
                      <a:ext uri="{53640926-AAD7-44D8-BBD7-CCE9431645EC}">
                        <a14:shadowObscured xmlns:a14="http://schemas.microsoft.com/office/drawing/2010/main"/>
                      </a:ext>
                    </a:extLst>
                  </pic:spPr>
                </pic:pic>
              </a:graphicData>
            </a:graphic>
          </wp:inline>
        </w:drawing>
      </w:r>
    </w:p>
    <w:p w14:paraId="63138645" w14:textId="509D5BDB" w:rsidR="000B78C9" w:rsidRPr="00454F2D" w:rsidRDefault="000B78C9" w:rsidP="00454F2D">
      <w:pPr>
        <w:pStyle w:val="TablesandfiguresTitles"/>
        <w:rPr>
          <w:sz w:val="16"/>
          <w:szCs w:val="16"/>
        </w:rPr>
      </w:pPr>
      <w:r w:rsidRPr="00454F2D">
        <w:rPr>
          <w:sz w:val="16"/>
          <w:szCs w:val="16"/>
        </w:rPr>
        <w:t xml:space="preserve">Tabla </w:t>
      </w:r>
      <w:r w:rsidR="00DD4940" w:rsidRPr="00454F2D">
        <w:rPr>
          <w:sz w:val="16"/>
          <w:szCs w:val="16"/>
        </w:rPr>
        <w:t>3</w:t>
      </w:r>
      <w:r w:rsidRPr="00454F2D">
        <w:rPr>
          <w:sz w:val="16"/>
          <w:szCs w:val="16"/>
        </w:rPr>
        <w:t>: Resumen Concepto Base Science Direct</w:t>
      </w:r>
    </w:p>
    <w:p w14:paraId="2E5E455A" w14:textId="243B1D22" w:rsidR="000B78C9" w:rsidRPr="00454F2D" w:rsidRDefault="000B78C9" w:rsidP="00454F2D">
      <w:pPr>
        <w:pStyle w:val="TablesandfiguresTitles"/>
        <w:rPr>
          <w:sz w:val="16"/>
          <w:szCs w:val="16"/>
        </w:rPr>
      </w:pPr>
      <w:r w:rsidRPr="00454F2D">
        <w:rPr>
          <w:sz w:val="16"/>
          <w:szCs w:val="16"/>
        </w:rPr>
        <w:t>Fuente: Autores</w:t>
      </w:r>
    </w:p>
    <w:p w14:paraId="51B54E53" w14:textId="77777777" w:rsidR="000B78C9" w:rsidRPr="0089560E" w:rsidRDefault="000B78C9" w:rsidP="000B78C9">
      <w:pPr>
        <w:pStyle w:val="Content"/>
        <w:spacing w:after="0"/>
        <w:rPr>
          <w:rStyle w:val="NormalCar"/>
          <w:b/>
          <w:bCs/>
          <w:sz w:val="18"/>
          <w:szCs w:val="18"/>
          <w:lang w:val="es-CO"/>
        </w:rPr>
      </w:pPr>
    </w:p>
    <w:p w14:paraId="02BF300F" w14:textId="77777777" w:rsidR="000B78C9" w:rsidRPr="00DD4940" w:rsidRDefault="000B78C9" w:rsidP="000B78C9">
      <w:pPr>
        <w:pStyle w:val="Content"/>
        <w:rPr>
          <w:rStyle w:val="NormalCar"/>
          <w:sz w:val="18"/>
          <w:szCs w:val="18"/>
          <w:lang w:val="es-CO"/>
        </w:rPr>
      </w:pPr>
      <w:r w:rsidRPr="00DD4940">
        <w:rPr>
          <w:rStyle w:val="NormalCar"/>
          <w:sz w:val="18"/>
          <w:szCs w:val="18"/>
          <w:lang w:val="es-CO"/>
        </w:rPr>
        <w:t>De las tablas anteriores, se realizó una lectura exhaustiva, y se extrajeron las siguientes categorías, teniendo en cuenta:</w:t>
      </w:r>
    </w:p>
    <w:p w14:paraId="7BA35A15" w14:textId="5199DF5B" w:rsidR="000B78C9" w:rsidRPr="00DD4940" w:rsidRDefault="000B78C9" w:rsidP="00061640">
      <w:pPr>
        <w:pStyle w:val="Content"/>
        <w:numPr>
          <w:ilvl w:val="0"/>
          <w:numId w:val="42"/>
        </w:numPr>
        <w:rPr>
          <w:rStyle w:val="NormalCar"/>
          <w:sz w:val="18"/>
          <w:szCs w:val="18"/>
          <w:lang w:val="es-CO"/>
        </w:rPr>
      </w:pPr>
      <w:r w:rsidRPr="00DD4940">
        <w:rPr>
          <w:rStyle w:val="NormalCar"/>
          <w:sz w:val="18"/>
          <w:szCs w:val="18"/>
          <w:lang w:val="es-CO"/>
        </w:rPr>
        <w:t>La repetición de estas en cada uno de los conceptos referidos.</w:t>
      </w:r>
    </w:p>
    <w:p w14:paraId="44C3BF08" w14:textId="674AD06D" w:rsidR="000B78C9" w:rsidRPr="00DD4940" w:rsidRDefault="000B78C9" w:rsidP="00061640">
      <w:pPr>
        <w:pStyle w:val="Content"/>
        <w:numPr>
          <w:ilvl w:val="0"/>
          <w:numId w:val="42"/>
        </w:numPr>
        <w:rPr>
          <w:rStyle w:val="NormalCar"/>
          <w:sz w:val="18"/>
          <w:szCs w:val="18"/>
          <w:lang w:val="es-CO"/>
        </w:rPr>
      </w:pPr>
      <w:r w:rsidRPr="00DD4940">
        <w:rPr>
          <w:rStyle w:val="NormalCar"/>
          <w:sz w:val="18"/>
          <w:szCs w:val="18"/>
          <w:lang w:val="es-CO"/>
        </w:rPr>
        <w:t>Su relevancia para el artículo estudiado.</w:t>
      </w:r>
    </w:p>
    <w:p w14:paraId="248479F0" w14:textId="1CFCC363" w:rsidR="000B78C9" w:rsidRPr="00DD4940" w:rsidRDefault="000B78C9" w:rsidP="00061640">
      <w:pPr>
        <w:pStyle w:val="Content"/>
        <w:numPr>
          <w:ilvl w:val="0"/>
          <w:numId w:val="42"/>
        </w:numPr>
        <w:rPr>
          <w:rStyle w:val="NormalCar"/>
          <w:sz w:val="18"/>
          <w:szCs w:val="18"/>
          <w:lang w:val="es-CO"/>
        </w:rPr>
      </w:pPr>
      <w:r w:rsidRPr="00DD4940">
        <w:rPr>
          <w:rStyle w:val="NormalCar"/>
          <w:sz w:val="18"/>
          <w:szCs w:val="18"/>
          <w:lang w:val="es-CO"/>
        </w:rPr>
        <w:t>Su importancia para la presente investigación</w:t>
      </w:r>
    </w:p>
    <w:p w14:paraId="6ACF066C" w14:textId="725D24D6" w:rsidR="000B78C9" w:rsidRPr="00DD4940" w:rsidRDefault="000B78C9" w:rsidP="000B78C9">
      <w:pPr>
        <w:pStyle w:val="Content"/>
        <w:spacing w:after="0"/>
        <w:rPr>
          <w:rStyle w:val="NormalCar"/>
          <w:sz w:val="18"/>
          <w:szCs w:val="18"/>
          <w:lang w:val="es-CO"/>
        </w:rPr>
      </w:pPr>
      <w:r w:rsidRPr="00DD4940">
        <w:rPr>
          <w:rStyle w:val="NormalCar"/>
          <w:sz w:val="18"/>
          <w:szCs w:val="18"/>
          <w:lang w:val="es-CO"/>
        </w:rPr>
        <w:t>Por tanto, las categorías extraídas fueron:</w:t>
      </w:r>
    </w:p>
    <w:p w14:paraId="11537A23" w14:textId="77777777" w:rsidR="000B78C9" w:rsidRPr="0089560E" w:rsidRDefault="000B78C9" w:rsidP="000B78C9">
      <w:pPr>
        <w:pStyle w:val="Content"/>
        <w:spacing w:after="0"/>
        <w:rPr>
          <w:rStyle w:val="NormalCar"/>
          <w:b/>
          <w:bCs/>
          <w:sz w:val="18"/>
          <w:szCs w:val="18"/>
          <w:lang w:val="es-CO"/>
        </w:rPr>
      </w:pPr>
    </w:p>
    <w:p w14:paraId="5BB4A263" w14:textId="092547EE" w:rsidR="000B78C9" w:rsidRPr="0089560E" w:rsidRDefault="000B78C9" w:rsidP="000B78C9">
      <w:pPr>
        <w:pStyle w:val="Content"/>
        <w:spacing w:after="0"/>
        <w:rPr>
          <w:rStyle w:val="NormalCar"/>
          <w:b/>
          <w:bCs/>
          <w:sz w:val="18"/>
          <w:szCs w:val="18"/>
          <w:lang w:val="es-CO"/>
        </w:rPr>
      </w:pPr>
      <w:r w:rsidRPr="0089560E">
        <w:rPr>
          <w:noProof/>
          <w:szCs w:val="18"/>
        </w:rPr>
        <w:drawing>
          <wp:inline distT="0" distB="0" distL="0" distR="0" wp14:anchorId="764534C6" wp14:editId="43C8CC29">
            <wp:extent cx="3037840" cy="2025227"/>
            <wp:effectExtent l="0" t="38100" r="0" b="89535"/>
            <wp:docPr id="2033645942" name="Diagrama 1">
              <a:extLst xmlns:a="http://schemas.openxmlformats.org/drawingml/2006/main">
                <a:ext uri="{FF2B5EF4-FFF2-40B4-BE49-F238E27FC236}">
                  <a16:creationId xmlns:a16="http://schemas.microsoft.com/office/drawing/2014/main" id="{E632224E-7C8A-13B3-09BB-03A13C5E4333}"/>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159F78EE" w14:textId="209F77E8" w:rsidR="000B78C9" w:rsidRPr="00454F2D" w:rsidRDefault="000B78C9" w:rsidP="00454F2D">
      <w:pPr>
        <w:pStyle w:val="TablesandfiguresTitles"/>
        <w:rPr>
          <w:sz w:val="16"/>
          <w:szCs w:val="16"/>
        </w:rPr>
      </w:pPr>
      <w:r w:rsidRPr="00454F2D">
        <w:rPr>
          <w:sz w:val="16"/>
          <w:szCs w:val="16"/>
        </w:rPr>
        <w:t xml:space="preserve">Figura </w:t>
      </w:r>
      <w:r w:rsidR="00DD4940" w:rsidRPr="00454F2D">
        <w:rPr>
          <w:sz w:val="16"/>
          <w:szCs w:val="16"/>
        </w:rPr>
        <w:t>4</w:t>
      </w:r>
      <w:r w:rsidRPr="00454F2D">
        <w:rPr>
          <w:sz w:val="16"/>
          <w:szCs w:val="16"/>
        </w:rPr>
        <w:t xml:space="preserve">: </w:t>
      </w:r>
      <w:r w:rsidR="0089560E" w:rsidRPr="00454F2D">
        <w:rPr>
          <w:sz w:val="16"/>
          <w:szCs w:val="16"/>
        </w:rPr>
        <w:t>Categorías</w:t>
      </w:r>
      <w:r w:rsidRPr="00454F2D">
        <w:rPr>
          <w:sz w:val="16"/>
          <w:szCs w:val="16"/>
        </w:rPr>
        <w:t xml:space="preserve"> de análisis</w:t>
      </w:r>
    </w:p>
    <w:p w14:paraId="791FC224" w14:textId="0DDC5BEE" w:rsidR="000B78C9" w:rsidRPr="00454F2D" w:rsidRDefault="000B78C9" w:rsidP="00454F2D">
      <w:pPr>
        <w:pStyle w:val="TablesandfiguresTitles"/>
        <w:rPr>
          <w:sz w:val="16"/>
          <w:szCs w:val="16"/>
        </w:rPr>
      </w:pPr>
      <w:r w:rsidRPr="00454F2D">
        <w:rPr>
          <w:sz w:val="16"/>
          <w:szCs w:val="16"/>
        </w:rPr>
        <w:t>Fuente: Autores</w:t>
      </w:r>
    </w:p>
    <w:p w14:paraId="4ECAE24C" w14:textId="77777777" w:rsidR="00FA04EA" w:rsidRPr="0089560E" w:rsidRDefault="00FA04EA" w:rsidP="000B78C9">
      <w:pPr>
        <w:pStyle w:val="Content"/>
        <w:spacing w:after="0"/>
        <w:rPr>
          <w:rStyle w:val="NormalCar"/>
          <w:b/>
          <w:bCs/>
          <w:sz w:val="14"/>
          <w:szCs w:val="14"/>
          <w:lang w:val="es-CO"/>
        </w:rPr>
      </w:pPr>
    </w:p>
    <w:p w14:paraId="76BCA21C" w14:textId="77777777" w:rsidR="00FA04EA" w:rsidRPr="0089560E" w:rsidRDefault="00FA04EA" w:rsidP="00FA04EA">
      <w:pPr>
        <w:pStyle w:val="Content"/>
        <w:rPr>
          <w:rStyle w:val="NormalCar"/>
          <w:sz w:val="18"/>
          <w:szCs w:val="18"/>
          <w:lang w:val="es-CO"/>
        </w:rPr>
      </w:pPr>
      <w:r w:rsidRPr="0089560E">
        <w:rPr>
          <w:rStyle w:val="NormalCar"/>
          <w:sz w:val="18"/>
          <w:szCs w:val="18"/>
          <w:lang w:val="es-CO"/>
        </w:rPr>
        <w:t xml:space="preserve">Dentro de la lectura acuciosa de cada uno de los artículos estudiados para esta investigación, una de las categorías que se extrapolaron, fue que muchas de las empresas unicornios son emergentes, esto hace referencia a lo que actualmente se denomina como start-ups (Veigler Busines School, 2019), o aquellos tipos de empresas que por lo general son jóvenes y a pesar de carencia de algunos recursos, tienen una excelente proyección en el mercado, por tanto, algunos sectores económicos con un brazo financiero deseable, tienden a poner sus ojos en estas, contando de esta </w:t>
      </w:r>
      <w:r w:rsidRPr="0089560E">
        <w:rPr>
          <w:rStyle w:val="NormalCar"/>
          <w:sz w:val="18"/>
          <w:szCs w:val="18"/>
          <w:lang w:val="es-CO"/>
        </w:rPr>
        <w:t>manera con un ecosistema empresarial. Se aclara que la emergencia no es un requisito obligatorio a todos los casos de empresas unicornios, y por tanto se hace la diferenciación con el término start-ups.</w:t>
      </w:r>
    </w:p>
    <w:p w14:paraId="3DA3FFF0" w14:textId="77777777" w:rsidR="00FA04EA" w:rsidRPr="0089560E" w:rsidRDefault="00FA04EA" w:rsidP="00FA04EA">
      <w:pPr>
        <w:pStyle w:val="Content"/>
        <w:rPr>
          <w:rStyle w:val="NormalCar"/>
          <w:sz w:val="18"/>
          <w:szCs w:val="18"/>
          <w:lang w:val="es-CO"/>
        </w:rPr>
      </w:pPr>
      <w:r w:rsidRPr="0089560E">
        <w:rPr>
          <w:rStyle w:val="NormalCar"/>
          <w:sz w:val="18"/>
          <w:szCs w:val="18"/>
          <w:lang w:val="es-CO"/>
        </w:rPr>
        <w:t>Una segunda categoría, es que estas instituciones presentan un desarrollo acelerado en pocos años; lo cual lo enlaza a la categoría anterior, ya que, al entrar en el interés de un ecosistema empresarial, los inversionistas no hacen falta, y se pueden catapultar rápidamente. Esto funciona a través los capitales de riesgo (Fujita, 2022) que brinden fondos y apoyo Gerencial que les ayudará a desempeñar un papel muy importante en el mercado.</w:t>
      </w:r>
    </w:p>
    <w:p w14:paraId="579E6617" w14:textId="77777777" w:rsidR="00FA04EA" w:rsidRPr="0089560E" w:rsidRDefault="00FA04EA" w:rsidP="00FA04EA">
      <w:pPr>
        <w:pStyle w:val="Content"/>
        <w:rPr>
          <w:rStyle w:val="NormalCar"/>
          <w:sz w:val="18"/>
          <w:szCs w:val="18"/>
          <w:lang w:val="es-CO"/>
        </w:rPr>
      </w:pPr>
      <w:r w:rsidRPr="0089560E">
        <w:rPr>
          <w:rStyle w:val="NormalCar"/>
          <w:sz w:val="18"/>
          <w:szCs w:val="18"/>
          <w:lang w:val="es-CO"/>
        </w:rPr>
        <w:t>Una tercera categoría, es que, por lo general, llegan a ser valoradas por más de un millón de dólares, teniendo en cuenta inicialmente, la proyección realizada frente a la rentabilidad de sus productos ofrecidos, más no por el hecho de poseerlos materialmente. Entonces se observa que existe una expectativa de mercado que comienza a generar una serie de dinámicas favorables en un primer momento para estas empresas.</w:t>
      </w:r>
    </w:p>
    <w:p w14:paraId="72BF5A44" w14:textId="77777777" w:rsidR="00FA04EA" w:rsidRPr="0089560E" w:rsidRDefault="00FA04EA" w:rsidP="00FA04EA">
      <w:pPr>
        <w:pStyle w:val="Content"/>
        <w:rPr>
          <w:rStyle w:val="NormalCar"/>
          <w:sz w:val="18"/>
          <w:szCs w:val="18"/>
          <w:lang w:val="es-CO"/>
        </w:rPr>
      </w:pPr>
      <w:r w:rsidRPr="0089560E">
        <w:rPr>
          <w:rStyle w:val="NormalCar"/>
          <w:sz w:val="18"/>
          <w:szCs w:val="18"/>
          <w:lang w:val="es-CO"/>
        </w:rPr>
        <w:t>Una cuarta categoría es que para el crecimiento de este tipo de empresas se requiere la inyección de un capital de riesgo (Fujita, 2022). Este concepto significa según Rivas (2014), que es una financiación de recursos por medio de tres posibles mecanismos: a) la participación en el capital social, b) obtención de bonos convertibles o c) entrega de créditos participativos, la idea final es poder hacer parte de su concejo administrativo. Estos recursos se destinan esencialmente a la pequeña y mediana empresa, teniendo en cuenta que invertir en estos es un total riesgo.</w:t>
      </w:r>
    </w:p>
    <w:p w14:paraId="31F6E1B5" w14:textId="77777777" w:rsidR="00FA04EA" w:rsidRPr="0089560E" w:rsidRDefault="00FA04EA" w:rsidP="00FA04EA">
      <w:pPr>
        <w:pStyle w:val="Content"/>
        <w:rPr>
          <w:rStyle w:val="NormalCar"/>
          <w:sz w:val="18"/>
          <w:szCs w:val="18"/>
          <w:lang w:val="es-CO"/>
        </w:rPr>
      </w:pPr>
      <w:r w:rsidRPr="0089560E">
        <w:rPr>
          <w:rStyle w:val="NormalCar"/>
          <w:sz w:val="18"/>
          <w:szCs w:val="18"/>
          <w:lang w:val="es-CO"/>
        </w:rPr>
        <w:t>Como categoría quinta se tiene que las empresas unicornio son de índole privados, teniendo en cuenta que, por lo general, no tienen ningún tipo de recursos en el momento, y que la inversión a la que están expuestas es de alto riesgo, como ya se ha mencionado con anterioridad. Así mismo, las instituciones públicas tienen una serie de regulaciones, que impiden que cualquier inversionista, pueda llegar a exigir determinadas condiciones específicas, lo que si llega a pasar con las empresas unicornios.</w:t>
      </w:r>
    </w:p>
    <w:p w14:paraId="673DB218" w14:textId="3D295466" w:rsidR="00FA04EA" w:rsidRPr="0089560E" w:rsidRDefault="00FA04EA" w:rsidP="00FA04EA">
      <w:pPr>
        <w:pStyle w:val="Content"/>
        <w:rPr>
          <w:rStyle w:val="NormalCar"/>
          <w:sz w:val="18"/>
          <w:szCs w:val="18"/>
          <w:lang w:val="es-CO"/>
        </w:rPr>
      </w:pPr>
      <w:r w:rsidRPr="0089560E">
        <w:rPr>
          <w:rStyle w:val="NormalCar"/>
          <w:sz w:val="18"/>
          <w:szCs w:val="18"/>
          <w:lang w:val="es-CO"/>
        </w:rPr>
        <w:t xml:space="preserve">Como última categoría, pero no la menos importante, es que estas empresas se orientan hacia la implementación de las Tecnologías de la información y comunicación, como servicio o producto final al cliente. Por lo general, y según Guo y Tiantian (2021), las empresas unicornios se encuentran sobre todo en el área de las </w:t>
      </w:r>
      <w:r w:rsidR="0089560E" w:rsidRPr="0089560E">
        <w:rPr>
          <w:rStyle w:val="NormalCar"/>
          <w:sz w:val="18"/>
          <w:szCs w:val="18"/>
          <w:lang w:val="es-CO"/>
        </w:rPr>
        <w:t>tecnologías</w:t>
      </w:r>
      <w:r w:rsidRPr="0089560E">
        <w:rPr>
          <w:rStyle w:val="NormalCar"/>
          <w:sz w:val="18"/>
          <w:szCs w:val="18"/>
          <w:lang w:val="es-CO"/>
        </w:rPr>
        <w:t xml:space="preserve"> disruptivas, que no son más que herramientas innovadoras, que ayudan a la creación de nuevas redes de valor, las cuales tienden a irrumpir en el mercado actual (Matovele, L y Dabirian, R, 2015).</w:t>
      </w:r>
    </w:p>
    <w:p w14:paraId="44E63EA6" w14:textId="41C92B4A" w:rsidR="00FA04EA" w:rsidRPr="0089560E" w:rsidRDefault="00FA04EA" w:rsidP="00FA04EA">
      <w:pPr>
        <w:pStyle w:val="Content"/>
        <w:rPr>
          <w:rStyle w:val="NormalCar"/>
          <w:sz w:val="18"/>
          <w:szCs w:val="18"/>
          <w:lang w:val="es-CO"/>
        </w:rPr>
      </w:pPr>
      <w:r w:rsidRPr="0089560E">
        <w:rPr>
          <w:rStyle w:val="NormalCar"/>
          <w:sz w:val="18"/>
          <w:szCs w:val="18"/>
          <w:lang w:val="es-CO"/>
        </w:rPr>
        <w:t xml:space="preserve">Hay un </w:t>
      </w:r>
      <w:r w:rsidR="00465256" w:rsidRPr="0089560E">
        <w:rPr>
          <w:rStyle w:val="NormalCar"/>
          <w:sz w:val="18"/>
          <w:szCs w:val="18"/>
          <w:lang w:val="es-CO"/>
        </w:rPr>
        <w:t>término</w:t>
      </w:r>
      <w:r w:rsidRPr="0089560E">
        <w:rPr>
          <w:rStyle w:val="NormalCar"/>
          <w:sz w:val="18"/>
          <w:szCs w:val="18"/>
          <w:lang w:val="es-CO"/>
        </w:rPr>
        <w:t xml:space="preserve"> que no se enmarco como </w:t>
      </w:r>
      <w:r w:rsidR="0089560E" w:rsidRPr="0089560E">
        <w:rPr>
          <w:rStyle w:val="NormalCar"/>
          <w:sz w:val="18"/>
          <w:szCs w:val="18"/>
          <w:lang w:val="es-CO"/>
        </w:rPr>
        <w:t>categoría</w:t>
      </w:r>
      <w:r w:rsidRPr="0089560E">
        <w:rPr>
          <w:rStyle w:val="NormalCar"/>
          <w:sz w:val="18"/>
          <w:szCs w:val="18"/>
          <w:lang w:val="es-CO"/>
        </w:rPr>
        <w:t xml:space="preserve">, pero que se encuentra </w:t>
      </w:r>
      <w:r w:rsidR="0089560E" w:rsidRPr="0089560E">
        <w:rPr>
          <w:rStyle w:val="NormalCar"/>
          <w:sz w:val="18"/>
          <w:szCs w:val="18"/>
          <w:lang w:val="es-CO"/>
        </w:rPr>
        <w:t>implícito</w:t>
      </w:r>
      <w:r w:rsidRPr="0089560E">
        <w:rPr>
          <w:rStyle w:val="NormalCar"/>
          <w:sz w:val="18"/>
          <w:szCs w:val="18"/>
          <w:lang w:val="es-CO"/>
        </w:rPr>
        <w:t xml:space="preserve"> en todo estudio realizado sobre empresas unicornios, y es sobre el ecosistema empresarial, este se utiliza para referirse a las redes o interconexiones de las empresas, sus procesos y sus proveedores (Lozano, 2015). Por su parte Miranda (2020) manifiesta que los ecosistemas </w:t>
      </w:r>
      <w:r w:rsidR="0089560E" w:rsidRPr="0089560E">
        <w:rPr>
          <w:rStyle w:val="NormalCar"/>
          <w:sz w:val="18"/>
          <w:szCs w:val="18"/>
          <w:lang w:val="es-CO"/>
        </w:rPr>
        <w:t>económicos</w:t>
      </w:r>
      <w:r w:rsidRPr="0089560E">
        <w:rPr>
          <w:rStyle w:val="NormalCar"/>
          <w:sz w:val="18"/>
          <w:szCs w:val="18"/>
          <w:lang w:val="es-CO"/>
        </w:rPr>
        <w:t xml:space="preserve"> son “un acuerdo de negocios con un propósito entre dos o más entidades (los miembros) para crear y compartir valor colectivo para un conjunto común de </w:t>
      </w:r>
      <w:r w:rsidR="00465256" w:rsidRPr="0089560E">
        <w:rPr>
          <w:rStyle w:val="NormalCar"/>
          <w:sz w:val="18"/>
          <w:szCs w:val="18"/>
          <w:lang w:val="es-CO"/>
        </w:rPr>
        <w:t>clientes” (</w:t>
      </w:r>
      <w:r w:rsidRPr="0089560E">
        <w:rPr>
          <w:rStyle w:val="NormalCar"/>
          <w:sz w:val="18"/>
          <w:szCs w:val="18"/>
          <w:lang w:val="es-CO"/>
        </w:rPr>
        <w:t xml:space="preserve">p.67); de esta manera, estos son contundentes para la motivación de los emprendimientos, ya que ayuda en la confrontación de </w:t>
      </w:r>
      <w:r w:rsidR="0089560E" w:rsidRPr="0089560E">
        <w:rPr>
          <w:rStyle w:val="NormalCar"/>
          <w:sz w:val="18"/>
          <w:szCs w:val="18"/>
          <w:lang w:val="es-CO"/>
        </w:rPr>
        <w:t>circunstancias</w:t>
      </w:r>
      <w:r w:rsidRPr="0089560E">
        <w:rPr>
          <w:rStyle w:val="NormalCar"/>
          <w:sz w:val="18"/>
          <w:szCs w:val="18"/>
          <w:lang w:val="es-CO"/>
        </w:rPr>
        <w:t xml:space="preserve"> que originan desventajas </w:t>
      </w:r>
      <w:r w:rsidR="0089560E" w:rsidRPr="0089560E">
        <w:rPr>
          <w:rStyle w:val="NormalCar"/>
          <w:sz w:val="18"/>
          <w:szCs w:val="18"/>
          <w:lang w:val="es-CO"/>
        </w:rPr>
        <w:t>financieras</w:t>
      </w:r>
      <w:r w:rsidRPr="0089560E">
        <w:rPr>
          <w:rStyle w:val="NormalCar"/>
          <w:sz w:val="18"/>
          <w:szCs w:val="18"/>
          <w:lang w:val="es-CO"/>
        </w:rPr>
        <w:t>.</w:t>
      </w:r>
    </w:p>
    <w:p w14:paraId="4FD20BF1" w14:textId="4FFE50C7" w:rsidR="00FA04EA" w:rsidRPr="0089560E" w:rsidRDefault="00FA04EA" w:rsidP="00FA04EA">
      <w:pPr>
        <w:pStyle w:val="Content"/>
        <w:spacing w:after="0"/>
        <w:rPr>
          <w:rStyle w:val="NormalCar"/>
          <w:sz w:val="18"/>
          <w:szCs w:val="18"/>
          <w:lang w:val="es-CO"/>
        </w:rPr>
      </w:pPr>
      <w:r w:rsidRPr="0089560E">
        <w:rPr>
          <w:rStyle w:val="NormalCar"/>
          <w:sz w:val="18"/>
          <w:szCs w:val="18"/>
          <w:lang w:val="es-CO"/>
        </w:rPr>
        <w:t xml:space="preserve">Como se irá develando en la presente lectura, estos ecosistemas empresariales, están bien estructurados en el Departamento de Bucaramanga, teniendo en cuenta el proceso que ha gestionado entidades privadas, públicas y la academia, para mejorar la </w:t>
      </w:r>
      <w:r w:rsidRPr="0089560E">
        <w:rPr>
          <w:rStyle w:val="NormalCar"/>
          <w:sz w:val="18"/>
          <w:szCs w:val="18"/>
          <w:lang w:val="es-CO"/>
        </w:rPr>
        <w:lastRenderedPageBreak/>
        <w:t>conectividad en el sector, lo que comprende que las empresas se encuentren debidamente capacitadas, y las de mayor proyección, puedan recibir cierta inversión de dineros, que no solo los catapulte a ellos como compañía, sino a la región como cuna de emprendimientos y empresas.</w:t>
      </w:r>
    </w:p>
    <w:p w14:paraId="71AA29BA" w14:textId="77777777" w:rsidR="00465256" w:rsidRPr="0089560E" w:rsidRDefault="00465256" w:rsidP="00FA04EA">
      <w:pPr>
        <w:pStyle w:val="Content"/>
        <w:spacing w:after="0"/>
        <w:rPr>
          <w:rStyle w:val="NormalCar"/>
          <w:sz w:val="18"/>
          <w:szCs w:val="18"/>
          <w:lang w:val="es-CO"/>
        </w:rPr>
      </w:pPr>
    </w:p>
    <w:p w14:paraId="7BB862D1" w14:textId="159C7F9A" w:rsidR="00465256" w:rsidRPr="0040273D" w:rsidRDefault="00DD4940" w:rsidP="0040273D">
      <w:pPr>
        <w:pStyle w:val="ChapterTitle"/>
      </w:pPr>
      <w:r w:rsidRPr="0040273D">
        <w:t>Análisis objetivo</w:t>
      </w:r>
      <w:r w:rsidR="00465256" w:rsidRPr="0040273D">
        <w:t xml:space="preserve"> </w:t>
      </w:r>
      <w:r w:rsidRPr="0040273D">
        <w:t>II</w:t>
      </w:r>
    </w:p>
    <w:p w14:paraId="549D40B9" w14:textId="77777777" w:rsidR="00465256" w:rsidRPr="0089560E" w:rsidRDefault="00465256" w:rsidP="00FA04EA">
      <w:pPr>
        <w:pStyle w:val="Content"/>
        <w:spacing w:after="0"/>
        <w:rPr>
          <w:rStyle w:val="NormalCar"/>
          <w:b/>
          <w:bCs/>
          <w:sz w:val="18"/>
          <w:szCs w:val="18"/>
          <w:lang w:val="es-CO"/>
        </w:rPr>
      </w:pPr>
    </w:p>
    <w:p w14:paraId="0CDCBF99" w14:textId="0BAF069C" w:rsidR="00465256" w:rsidRPr="0089560E" w:rsidRDefault="00465256" w:rsidP="00FA04EA">
      <w:pPr>
        <w:pStyle w:val="Content"/>
        <w:spacing w:after="0"/>
        <w:rPr>
          <w:rStyle w:val="NormalCar"/>
          <w:sz w:val="18"/>
          <w:szCs w:val="18"/>
          <w:lang w:val="es-CO"/>
        </w:rPr>
      </w:pPr>
      <w:r w:rsidRPr="0089560E">
        <w:rPr>
          <w:rStyle w:val="NormalCar"/>
          <w:sz w:val="18"/>
          <w:szCs w:val="18"/>
          <w:lang w:val="es-CO"/>
        </w:rPr>
        <w:t>Para la exposición de los r</w:t>
      </w:r>
      <w:r w:rsidRPr="00DD4940">
        <w:rPr>
          <w:rStyle w:val="NormalCar"/>
          <w:sz w:val="18"/>
          <w:szCs w:val="18"/>
          <w:lang w:val="es-CO"/>
        </w:rPr>
        <w:t>esultad</w:t>
      </w:r>
      <w:r w:rsidRPr="0089560E">
        <w:rPr>
          <w:rStyle w:val="NormalCar"/>
          <w:sz w:val="18"/>
          <w:szCs w:val="18"/>
          <w:lang w:val="es-CO"/>
        </w:rPr>
        <w:t xml:space="preserve">os del objetivo 2 que expresa </w:t>
      </w:r>
    </w:p>
    <w:p w14:paraId="51329EEC" w14:textId="0A3D57EB" w:rsidR="00465256" w:rsidRPr="0089560E" w:rsidRDefault="00465256" w:rsidP="00FA04EA">
      <w:pPr>
        <w:pStyle w:val="Content"/>
        <w:spacing w:after="0"/>
        <w:rPr>
          <w:rStyle w:val="NormalCar"/>
          <w:sz w:val="18"/>
          <w:szCs w:val="18"/>
          <w:lang w:val="es-CO"/>
        </w:rPr>
      </w:pPr>
      <w:r w:rsidRPr="00DD4940">
        <w:rPr>
          <w:rStyle w:val="NormalCar"/>
          <w:b/>
          <w:bCs/>
          <w:sz w:val="18"/>
          <w:szCs w:val="18"/>
          <w:lang w:val="es-CO"/>
        </w:rPr>
        <w:t>“Identificar los elementos claves a partir de casos de estudio reportados en revistas especializadas para la determinación de características de empresas unicornio en Latinoamérica”,</w:t>
      </w:r>
      <w:r w:rsidRPr="0089560E">
        <w:rPr>
          <w:rStyle w:val="NormalCar"/>
          <w:sz w:val="18"/>
          <w:szCs w:val="18"/>
          <w:lang w:val="es-CO"/>
        </w:rPr>
        <w:t xml:space="preserve"> se tomó de base la matriz de sistematización empleada en el objetivo 1, evidenciándose en las tablas que se expondrán a continuación. Acá se trasciende del concepto, y se identifican las características más representativas, partiendo de la identificación de una serie de elementos clave, las cuales surgieron de la lectura y sistematización de cada uno de los artículos seleccionados a partir de criterios de búsqueda.</w:t>
      </w:r>
    </w:p>
    <w:p w14:paraId="275CC93F" w14:textId="77777777" w:rsidR="00465256" w:rsidRPr="0089560E" w:rsidRDefault="00465256" w:rsidP="00FA04EA">
      <w:pPr>
        <w:pStyle w:val="Content"/>
        <w:spacing w:after="0"/>
        <w:rPr>
          <w:rStyle w:val="NormalCar"/>
          <w:sz w:val="18"/>
          <w:szCs w:val="18"/>
          <w:lang w:val="es-CO"/>
        </w:rPr>
      </w:pPr>
    </w:p>
    <w:p w14:paraId="12DE62C8" w14:textId="56312E58" w:rsidR="00465256" w:rsidRPr="0089560E" w:rsidRDefault="00465256" w:rsidP="00FA04EA">
      <w:pPr>
        <w:pStyle w:val="Content"/>
        <w:spacing w:after="0"/>
        <w:rPr>
          <w:rStyle w:val="NormalCar"/>
          <w:i/>
          <w:iCs/>
          <w:sz w:val="18"/>
          <w:szCs w:val="18"/>
          <w:lang w:val="es-CO"/>
        </w:rPr>
      </w:pPr>
      <w:r w:rsidRPr="0089560E">
        <w:rPr>
          <w:rStyle w:val="NormalCar"/>
          <w:i/>
          <w:iCs/>
          <w:sz w:val="18"/>
          <w:szCs w:val="18"/>
          <w:lang w:val="es-CO"/>
        </w:rPr>
        <w:t>Elementos</w:t>
      </w:r>
    </w:p>
    <w:p w14:paraId="50D2DE84" w14:textId="77777777" w:rsidR="00465256" w:rsidRPr="0089560E" w:rsidRDefault="00465256" w:rsidP="00FA04EA">
      <w:pPr>
        <w:pStyle w:val="Content"/>
        <w:spacing w:after="0"/>
        <w:rPr>
          <w:rStyle w:val="NormalCar"/>
          <w:i/>
          <w:iCs/>
          <w:sz w:val="18"/>
          <w:szCs w:val="18"/>
          <w:lang w:val="es-CO"/>
        </w:rPr>
      </w:pPr>
    </w:p>
    <w:p w14:paraId="77290B50" w14:textId="04216227" w:rsidR="00465256" w:rsidRPr="0089560E" w:rsidRDefault="00465256" w:rsidP="00FA04EA">
      <w:pPr>
        <w:pStyle w:val="Content"/>
        <w:spacing w:after="0"/>
        <w:rPr>
          <w:rStyle w:val="NormalCar"/>
          <w:sz w:val="18"/>
          <w:szCs w:val="18"/>
          <w:lang w:val="es-CO"/>
        </w:rPr>
      </w:pPr>
      <w:r w:rsidRPr="0089560E">
        <w:rPr>
          <w:rStyle w:val="NormalCar"/>
          <w:sz w:val="18"/>
          <w:szCs w:val="18"/>
          <w:lang w:val="es-CO"/>
        </w:rPr>
        <w:t>Como ya se ha manifestado en anteriores líneas, tanto para el desarrollo del objetivo 1, como el del 2, se realizó en análisis de 20 artículos para la base de datos Scopus; para todos se empleó el mismo procedimiento en el desarrollo de la lectura, y fue ir seleccionando el aspecto deseado para ubicarlo dentro de la matriz. Este ejercicio otorgó una idea de que quiso expresar, en este caso, con referencia a los elementos de las empresas unicornio.</w:t>
      </w:r>
    </w:p>
    <w:p w14:paraId="1F0B940E" w14:textId="3ACC3EEA" w:rsidR="00465256" w:rsidRPr="0089560E" w:rsidRDefault="00465256" w:rsidP="00FA04EA">
      <w:pPr>
        <w:pStyle w:val="Content"/>
        <w:spacing w:after="0"/>
        <w:rPr>
          <w:rStyle w:val="NormalCar"/>
          <w:sz w:val="18"/>
          <w:szCs w:val="18"/>
          <w:lang w:val="es-CO"/>
        </w:rPr>
      </w:pPr>
      <w:r w:rsidRPr="0089560E">
        <w:rPr>
          <w:rStyle w:val="NormalCar"/>
          <w:noProof/>
          <w:sz w:val="18"/>
          <w:szCs w:val="18"/>
        </w:rPr>
        <w:drawing>
          <wp:inline distT="0" distB="0" distL="0" distR="0" wp14:anchorId="26BC6921" wp14:editId="2D508178">
            <wp:extent cx="3037840" cy="2598420"/>
            <wp:effectExtent l="0" t="0" r="0" b="0"/>
            <wp:docPr id="126610173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37840" cy="2598420"/>
                    </a:xfrm>
                    <a:prstGeom prst="rect">
                      <a:avLst/>
                    </a:prstGeom>
                    <a:noFill/>
                    <a:ln>
                      <a:noFill/>
                    </a:ln>
                  </pic:spPr>
                </pic:pic>
              </a:graphicData>
            </a:graphic>
          </wp:inline>
        </w:drawing>
      </w:r>
    </w:p>
    <w:p w14:paraId="4300AB4E" w14:textId="53E3D0F2" w:rsidR="00465256" w:rsidRPr="00454F2D" w:rsidRDefault="00465256" w:rsidP="00454F2D">
      <w:pPr>
        <w:pStyle w:val="TablesandfiguresTitles"/>
        <w:rPr>
          <w:sz w:val="16"/>
          <w:szCs w:val="16"/>
        </w:rPr>
      </w:pPr>
      <w:r w:rsidRPr="00454F2D">
        <w:rPr>
          <w:sz w:val="16"/>
          <w:szCs w:val="16"/>
        </w:rPr>
        <w:t xml:space="preserve">Tabla </w:t>
      </w:r>
      <w:r w:rsidR="00DD4940" w:rsidRPr="00454F2D">
        <w:rPr>
          <w:sz w:val="16"/>
          <w:szCs w:val="16"/>
        </w:rPr>
        <w:t>4</w:t>
      </w:r>
      <w:r w:rsidRPr="00454F2D">
        <w:rPr>
          <w:sz w:val="16"/>
          <w:szCs w:val="16"/>
        </w:rPr>
        <w:t>: Elementos Base Scopus</w:t>
      </w:r>
    </w:p>
    <w:p w14:paraId="78573311" w14:textId="2079208E" w:rsidR="00465256" w:rsidRPr="00454F2D" w:rsidRDefault="00465256" w:rsidP="00454F2D">
      <w:pPr>
        <w:pStyle w:val="TablesandfiguresTitles"/>
        <w:rPr>
          <w:sz w:val="16"/>
          <w:szCs w:val="16"/>
        </w:rPr>
      </w:pPr>
      <w:r w:rsidRPr="00454F2D">
        <w:rPr>
          <w:sz w:val="16"/>
          <w:szCs w:val="16"/>
        </w:rPr>
        <w:t>Fuente: Autor</w:t>
      </w:r>
    </w:p>
    <w:p w14:paraId="4710F1F1" w14:textId="77777777" w:rsidR="00465256" w:rsidRPr="0089560E" w:rsidRDefault="00465256" w:rsidP="00FA04EA">
      <w:pPr>
        <w:pStyle w:val="Content"/>
        <w:spacing w:after="0"/>
        <w:rPr>
          <w:rStyle w:val="NormalCar"/>
          <w:b/>
          <w:bCs/>
          <w:sz w:val="18"/>
          <w:szCs w:val="18"/>
          <w:lang w:val="es-CO"/>
        </w:rPr>
      </w:pPr>
    </w:p>
    <w:p w14:paraId="5E597B88" w14:textId="6D3CE180" w:rsidR="00465256" w:rsidRPr="0089560E" w:rsidRDefault="00465256" w:rsidP="00FA04EA">
      <w:pPr>
        <w:pStyle w:val="Content"/>
        <w:spacing w:after="0"/>
        <w:rPr>
          <w:rStyle w:val="NormalCar"/>
          <w:sz w:val="18"/>
          <w:szCs w:val="18"/>
          <w:lang w:val="es-CO"/>
        </w:rPr>
      </w:pPr>
      <w:r w:rsidRPr="0089560E">
        <w:rPr>
          <w:rStyle w:val="NormalCar"/>
          <w:sz w:val="18"/>
          <w:szCs w:val="18"/>
          <w:lang w:val="es-CO"/>
        </w:rPr>
        <w:t>Para la selección de los elementos de las Empresas unicornio, se analizó los 18 artículos encontrados con los criterios de búsqueda en la base de datos Science Direct. En la tabla 7 se efectúa un ejemplo extraído de la matriz base:</w:t>
      </w:r>
    </w:p>
    <w:p w14:paraId="53783127" w14:textId="77777777" w:rsidR="00465256" w:rsidRPr="0089560E" w:rsidRDefault="00465256" w:rsidP="00FA04EA">
      <w:pPr>
        <w:pStyle w:val="Content"/>
        <w:spacing w:after="0"/>
        <w:rPr>
          <w:rStyle w:val="NormalCar"/>
          <w:sz w:val="18"/>
          <w:szCs w:val="18"/>
          <w:lang w:val="es-CO"/>
        </w:rPr>
      </w:pPr>
    </w:p>
    <w:p w14:paraId="0B5686D5" w14:textId="4959E9A3" w:rsidR="00465256" w:rsidRPr="0089560E" w:rsidRDefault="00465256" w:rsidP="00FA04EA">
      <w:pPr>
        <w:pStyle w:val="Content"/>
        <w:spacing w:after="0"/>
        <w:rPr>
          <w:rStyle w:val="NormalCar"/>
          <w:sz w:val="18"/>
          <w:szCs w:val="18"/>
          <w:lang w:val="es-CO"/>
        </w:rPr>
      </w:pPr>
      <w:r w:rsidRPr="0089560E">
        <w:rPr>
          <w:rStyle w:val="NormalCar"/>
          <w:noProof/>
          <w:sz w:val="18"/>
          <w:szCs w:val="18"/>
        </w:rPr>
        <w:drawing>
          <wp:inline distT="0" distB="0" distL="0" distR="0" wp14:anchorId="3E33857F" wp14:editId="1C2F1AC9">
            <wp:extent cx="3037840" cy="2331720"/>
            <wp:effectExtent l="0" t="0" r="0" b="0"/>
            <wp:docPr id="25194451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b="7460"/>
                    <a:stretch/>
                  </pic:blipFill>
                  <pic:spPr bwMode="auto">
                    <a:xfrm>
                      <a:off x="0" y="0"/>
                      <a:ext cx="3037840" cy="2331720"/>
                    </a:xfrm>
                    <a:prstGeom prst="rect">
                      <a:avLst/>
                    </a:prstGeom>
                    <a:noFill/>
                    <a:ln>
                      <a:noFill/>
                    </a:ln>
                    <a:extLst>
                      <a:ext uri="{53640926-AAD7-44D8-BBD7-CCE9431645EC}">
                        <a14:shadowObscured xmlns:a14="http://schemas.microsoft.com/office/drawing/2010/main"/>
                      </a:ext>
                    </a:extLst>
                  </pic:spPr>
                </pic:pic>
              </a:graphicData>
            </a:graphic>
          </wp:inline>
        </w:drawing>
      </w:r>
    </w:p>
    <w:p w14:paraId="0D97C816" w14:textId="03C661E9" w:rsidR="00465256" w:rsidRPr="00454F2D" w:rsidRDefault="00465256" w:rsidP="00454F2D">
      <w:pPr>
        <w:pStyle w:val="TablesandfiguresTitles"/>
        <w:rPr>
          <w:sz w:val="16"/>
          <w:szCs w:val="16"/>
        </w:rPr>
      </w:pPr>
      <w:r w:rsidRPr="00454F2D">
        <w:rPr>
          <w:sz w:val="16"/>
          <w:szCs w:val="16"/>
        </w:rPr>
        <w:t>Tabla</w:t>
      </w:r>
      <w:r w:rsidR="00640785" w:rsidRPr="00454F2D">
        <w:rPr>
          <w:sz w:val="16"/>
          <w:szCs w:val="16"/>
        </w:rPr>
        <w:t xml:space="preserve"> </w:t>
      </w:r>
      <w:r w:rsidR="00DD4940" w:rsidRPr="00454F2D">
        <w:rPr>
          <w:sz w:val="16"/>
          <w:szCs w:val="16"/>
        </w:rPr>
        <w:t>5</w:t>
      </w:r>
      <w:r w:rsidRPr="00454F2D">
        <w:rPr>
          <w:sz w:val="16"/>
          <w:szCs w:val="16"/>
        </w:rPr>
        <w:t>: Elementos Base de Datos Science Direct</w:t>
      </w:r>
    </w:p>
    <w:p w14:paraId="23E79837" w14:textId="0675EAF1" w:rsidR="00465256" w:rsidRPr="00454F2D" w:rsidRDefault="00465256" w:rsidP="00454F2D">
      <w:pPr>
        <w:pStyle w:val="TablesandfiguresTitles"/>
        <w:rPr>
          <w:sz w:val="16"/>
          <w:szCs w:val="16"/>
        </w:rPr>
      </w:pPr>
      <w:r w:rsidRPr="00454F2D">
        <w:rPr>
          <w:sz w:val="16"/>
          <w:szCs w:val="16"/>
        </w:rPr>
        <w:t xml:space="preserve">Fuente: Autores </w:t>
      </w:r>
    </w:p>
    <w:p w14:paraId="4685ED2A" w14:textId="77777777" w:rsidR="00465256" w:rsidRPr="0089560E" w:rsidRDefault="00465256" w:rsidP="00FA04EA">
      <w:pPr>
        <w:pStyle w:val="Content"/>
        <w:spacing w:after="0"/>
        <w:rPr>
          <w:rStyle w:val="NormalCar"/>
          <w:b/>
          <w:bCs/>
          <w:sz w:val="18"/>
          <w:szCs w:val="18"/>
          <w:lang w:val="es-CO"/>
        </w:rPr>
      </w:pPr>
    </w:p>
    <w:p w14:paraId="5B2E9B6A" w14:textId="25D75F3E" w:rsidR="00465256" w:rsidRPr="0089560E" w:rsidRDefault="00465256" w:rsidP="00465256">
      <w:pPr>
        <w:pStyle w:val="Content"/>
        <w:rPr>
          <w:rStyle w:val="NormalCar"/>
          <w:sz w:val="18"/>
          <w:szCs w:val="18"/>
          <w:lang w:val="es-CO"/>
        </w:rPr>
      </w:pPr>
      <w:r w:rsidRPr="00DD4940">
        <w:rPr>
          <w:rStyle w:val="NormalCar"/>
          <w:sz w:val="18"/>
          <w:szCs w:val="18"/>
          <w:lang w:val="es-CO"/>
        </w:rPr>
        <w:t>De las tablas anteriores, se realizó una lectura exhaustiva, y se extrajeron las categorías</w:t>
      </w:r>
      <w:r w:rsidR="00DD4940">
        <w:rPr>
          <w:rStyle w:val="NormalCar"/>
          <w:sz w:val="18"/>
          <w:szCs w:val="18"/>
          <w:lang w:val="es-CO"/>
        </w:rPr>
        <w:t xml:space="preserve"> del objetivo I (Empresas emergentes, crecimiento en pocos años, empleo de nuevas tecnologías, valoradas en </w:t>
      </w:r>
      <w:r w:rsidR="00CB11D7">
        <w:rPr>
          <w:rStyle w:val="NormalCar"/>
          <w:sz w:val="18"/>
          <w:szCs w:val="18"/>
          <w:lang w:val="es-CO"/>
        </w:rPr>
        <w:t>más</w:t>
      </w:r>
      <w:r w:rsidR="00DD4940">
        <w:rPr>
          <w:rStyle w:val="NormalCar"/>
          <w:sz w:val="18"/>
          <w:szCs w:val="18"/>
          <w:lang w:val="es-CO"/>
        </w:rPr>
        <w:t xml:space="preserve"> de un millón de dólares, se crean a partir de capital de riesgo y empresas privadas)</w:t>
      </w:r>
      <w:r w:rsidRPr="0089560E">
        <w:rPr>
          <w:rStyle w:val="NormalCar"/>
          <w:sz w:val="18"/>
          <w:szCs w:val="18"/>
          <w:lang w:val="es-CO"/>
        </w:rPr>
        <w:t>, teniendo en cuenta:</w:t>
      </w:r>
    </w:p>
    <w:p w14:paraId="260D05F4" w14:textId="5962B825" w:rsidR="00465256" w:rsidRPr="0089560E" w:rsidRDefault="00465256" w:rsidP="00454F2D">
      <w:pPr>
        <w:pStyle w:val="Content"/>
        <w:numPr>
          <w:ilvl w:val="0"/>
          <w:numId w:val="34"/>
        </w:numPr>
        <w:rPr>
          <w:rStyle w:val="NormalCar"/>
          <w:sz w:val="18"/>
          <w:szCs w:val="18"/>
          <w:lang w:val="es-CO"/>
        </w:rPr>
      </w:pPr>
      <w:r w:rsidRPr="0089560E">
        <w:rPr>
          <w:rStyle w:val="NormalCar"/>
          <w:sz w:val="18"/>
          <w:szCs w:val="18"/>
          <w:lang w:val="es-CO"/>
        </w:rPr>
        <w:t>La repetición de estas en cada uno de los conceptos referidos.</w:t>
      </w:r>
    </w:p>
    <w:p w14:paraId="5CAA3050" w14:textId="068E88C5" w:rsidR="00465256" w:rsidRPr="0089560E" w:rsidRDefault="00465256" w:rsidP="00454F2D">
      <w:pPr>
        <w:pStyle w:val="Content"/>
        <w:numPr>
          <w:ilvl w:val="0"/>
          <w:numId w:val="34"/>
        </w:numPr>
        <w:rPr>
          <w:rStyle w:val="NormalCar"/>
          <w:sz w:val="18"/>
          <w:szCs w:val="18"/>
          <w:lang w:val="es-CO"/>
        </w:rPr>
      </w:pPr>
      <w:r w:rsidRPr="0089560E">
        <w:rPr>
          <w:rStyle w:val="NormalCar"/>
          <w:sz w:val="18"/>
          <w:szCs w:val="18"/>
          <w:lang w:val="es-CO"/>
        </w:rPr>
        <w:t>Su relevancia para el artículo estudiado.</w:t>
      </w:r>
    </w:p>
    <w:p w14:paraId="080C62A1" w14:textId="1451AA02" w:rsidR="00465256" w:rsidRPr="0089560E" w:rsidRDefault="00465256" w:rsidP="00454F2D">
      <w:pPr>
        <w:pStyle w:val="Content"/>
        <w:numPr>
          <w:ilvl w:val="0"/>
          <w:numId w:val="34"/>
        </w:numPr>
        <w:rPr>
          <w:rStyle w:val="NormalCar"/>
          <w:sz w:val="18"/>
          <w:szCs w:val="18"/>
          <w:lang w:val="es-CO"/>
        </w:rPr>
      </w:pPr>
      <w:r w:rsidRPr="0089560E">
        <w:rPr>
          <w:rStyle w:val="NormalCar"/>
          <w:sz w:val="18"/>
          <w:szCs w:val="18"/>
          <w:lang w:val="es-CO"/>
        </w:rPr>
        <w:t>Su importancia para la presente investigación</w:t>
      </w:r>
    </w:p>
    <w:p w14:paraId="5CF05C3E" w14:textId="5E306DBD" w:rsidR="00465256" w:rsidRPr="0089560E" w:rsidRDefault="00465256" w:rsidP="00465256">
      <w:pPr>
        <w:pStyle w:val="Content"/>
        <w:spacing w:after="0"/>
        <w:rPr>
          <w:rStyle w:val="NormalCar"/>
          <w:sz w:val="18"/>
          <w:szCs w:val="18"/>
          <w:lang w:val="es-CO"/>
        </w:rPr>
      </w:pPr>
      <w:r w:rsidRPr="0089560E">
        <w:rPr>
          <w:rStyle w:val="NormalCar"/>
          <w:sz w:val="18"/>
          <w:szCs w:val="18"/>
          <w:lang w:val="es-CO"/>
        </w:rPr>
        <w:t>Con base a lo mencionado, los elementos para la cateterización de las empresas se ubicaron a las categorías ya establecidas para este trabajo.</w:t>
      </w:r>
    </w:p>
    <w:p w14:paraId="29C5E59C" w14:textId="77777777" w:rsidR="00465256" w:rsidRPr="0089560E" w:rsidRDefault="00465256" w:rsidP="00465256">
      <w:pPr>
        <w:pStyle w:val="Content"/>
        <w:spacing w:after="0"/>
        <w:rPr>
          <w:rStyle w:val="NormalCar"/>
          <w:sz w:val="18"/>
          <w:szCs w:val="18"/>
          <w:lang w:val="es-CO"/>
        </w:rPr>
      </w:pPr>
    </w:p>
    <w:p w14:paraId="5DB97D9F" w14:textId="77777777" w:rsidR="00465256" w:rsidRPr="0089560E" w:rsidRDefault="00465256" w:rsidP="00465256">
      <w:pPr>
        <w:pStyle w:val="Content"/>
        <w:rPr>
          <w:rStyle w:val="NormalCar"/>
          <w:sz w:val="18"/>
          <w:szCs w:val="18"/>
          <w:lang w:val="es-CO"/>
        </w:rPr>
      </w:pPr>
      <w:r w:rsidRPr="0089560E">
        <w:rPr>
          <w:rStyle w:val="NormalCar"/>
          <w:sz w:val="18"/>
          <w:szCs w:val="18"/>
          <w:lang w:val="es-CO"/>
        </w:rPr>
        <w:t xml:space="preserve">Dentro de la primera categoría, se ubicaron los elementos que más se ajustaba a este criterio; hallándose que algo inicial a tener en cuenta, es que estas empresas emergentes no llevan más de 5-7 años en el mercado, de igual forma, llegan a surgir como producto de una idea innovadora, que, al encontrarse en un ecosistema empresarial, obtienen el apoyo formativo y económico que requieren, para poder impulsar su idea. </w:t>
      </w:r>
    </w:p>
    <w:p w14:paraId="24676AC0" w14:textId="301521B1" w:rsidR="00465256" w:rsidRPr="0089560E" w:rsidRDefault="00465256" w:rsidP="00465256">
      <w:pPr>
        <w:pStyle w:val="Content"/>
        <w:spacing w:after="0"/>
        <w:rPr>
          <w:rStyle w:val="NormalCar"/>
          <w:sz w:val="18"/>
          <w:szCs w:val="18"/>
          <w:lang w:val="es-CO"/>
        </w:rPr>
      </w:pPr>
      <w:r w:rsidRPr="0089560E">
        <w:rPr>
          <w:rStyle w:val="NormalCar"/>
          <w:sz w:val="18"/>
          <w:szCs w:val="18"/>
          <w:lang w:val="es-CO"/>
        </w:rPr>
        <w:t>De igual forma, estos emergentes se dan en un tipo de comercio electrónico, que es lo que actualmente está facilitando la expansión de cualquier idea de negocios, retirando cualquier límite físico a nivel territorial, pero que no deja de agregar incertidumbre al invertir. Para que estas empresas surjan, necesitan alimentarse financieramente a través de rondas de financiación, para que cojan el tamaño suficiente para extender su área local, regional o internacional de atención.</w:t>
      </w:r>
    </w:p>
    <w:p w14:paraId="37C853AB" w14:textId="635B1386" w:rsidR="00640785" w:rsidRPr="0089560E" w:rsidRDefault="00640785" w:rsidP="00465256">
      <w:pPr>
        <w:pStyle w:val="Content"/>
        <w:spacing w:after="0"/>
        <w:rPr>
          <w:rStyle w:val="NormalCar"/>
          <w:sz w:val="18"/>
          <w:szCs w:val="18"/>
          <w:lang w:val="es-CO"/>
        </w:rPr>
      </w:pPr>
      <w:r w:rsidRPr="0089560E">
        <w:rPr>
          <w:rStyle w:val="NormalCar"/>
          <w:sz w:val="18"/>
          <w:szCs w:val="18"/>
          <w:lang w:val="es-CO"/>
        </w:rPr>
        <w:t>Cómo se mencionó en la categoría anterior, estás empresas no tienen muchos años entre periodo de su creación, y su tiempo de expansión; esto no solo se debe a sus patrocinios financieros, sino que sus fundadores con experiencia tienen claro desde un principio, que deben de tener estrategias de crecimiento, basado en su potencial. Con alianzas estratégicas, que tengan claro las oportunidades que estás ofrecen, teniendo en cuenta el historial de toma de decisiones de la compañía.</w:t>
      </w:r>
    </w:p>
    <w:p w14:paraId="07C5E24C" w14:textId="201B4438" w:rsidR="00640785" w:rsidRPr="0089560E" w:rsidRDefault="00640785" w:rsidP="00640785">
      <w:pPr>
        <w:pStyle w:val="Content"/>
        <w:rPr>
          <w:rStyle w:val="NormalCar"/>
          <w:sz w:val="18"/>
          <w:szCs w:val="18"/>
          <w:lang w:val="es-CO"/>
        </w:rPr>
      </w:pPr>
      <w:r w:rsidRPr="0089560E">
        <w:rPr>
          <w:rStyle w:val="NormalCar"/>
          <w:sz w:val="18"/>
          <w:szCs w:val="18"/>
          <w:lang w:val="es-CO"/>
        </w:rPr>
        <w:t xml:space="preserve">La premisa para esta categoría es muy simple, este tipo compañías presentan una valoración, que en muchas ocasiones es proyectada. Es decir, no </w:t>
      </w:r>
      <w:r w:rsidR="00CB11D7" w:rsidRPr="0089560E">
        <w:rPr>
          <w:rStyle w:val="NormalCar"/>
          <w:sz w:val="18"/>
          <w:szCs w:val="18"/>
          <w:lang w:val="es-CO"/>
        </w:rPr>
        <w:t>deben tener</w:t>
      </w:r>
      <w:r w:rsidRPr="0089560E">
        <w:rPr>
          <w:rStyle w:val="NormalCar"/>
          <w:sz w:val="18"/>
          <w:szCs w:val="18"/>
          <w:lang w:val="es-CO"/>
        </w:rPr>
        <w:t xml:space="preserve"> el millón de dólares en la cuenta empresarial, sino que, por su estimación y prospección, puede estar avaluada en el monto estimado o más (Kutsenko, E; Tyurchev, K. y </w:t>
      </w:r>
      <w:r w:rsidRPr="0089560E">
        <w:rPr>
          <w:rStyle w:val="NormalCar"/>
          <w:sz w:val="18"/>
          <w:szCs w:val="18"/>
          <w:lang w:val="es-CO"/>
        </w:rPr>
        <w:lastRenderedPageBreak/>
        <w:t xml:space="preserve">Ostashchenko, T, 2022), así mismo, una condición esencial, es que no coticen en la bolsa, y que hayan arrancado con poco presupuesto. </w:t>
      </w:r>
    </w:p>
    <w:p w14:paraId="339CA988" w14:textId="4A963455" w:rsidR="00B324CD" w:rsidRDefault="00640785" w:rsidP="00B324CD">
      <w:pPr>
        <w:pStyle w:val="Content"/>
        <w:spacing w:after="0"/>
        <w:rPr>
          <w:rStyle w:val="NormalCar"/>
          <w:sz w:val="18"/>
          <w:szCs w:val="18"/>
          <w:lang w:val="es-CO"/>
        </w:rPr>
      </w:pPr>
      <w:r w:rsidRPr="0089560E">
        <w:rPr>
          <w:rStyle w:val="NormalCar"/>
          <w:sz w:val="18"/>
          <w:szCs w:val="18"/>
          <w:lang w:val="es-CO"/>
        </w:rPr>
        <w:t>Sumado a esta valoración económica, se agrega otros elementos que apoyan su valor comercial, y uno de estos tiene que ver con la incidencia de los unicornios dentro del mismo ecosistema empresarial en el que se desenvuelve, ya puede beneficiar a comercios, emprendimientos o empresas que estén a su alrededor. Para que esta proyección financiera se pueda dar, los unicornios, surgen en contextos idóneos, con buenas bases económicas y recursos; y las empresas como tal tienen una alta escalabilidad empresarial y un rápido crecimiento.</w:t>
      </w:r>
    </w:p>
    <w:p w14:paraId="007AD17A" w14:textId="77777777" w:rsidR="00B324CD" w:rsidRDefault="00B324CD" w:rsidP="00B324CD">
      <w:pPr>
        <w:pStyle w:val="Content"/>
        <w:spacing w:after="0"/>
        <w:rPr>
          <w:rStyle w:val="NormalCar"/>
          <w:sz w:val="18"/>
          <w:szCs w:val="18"/>
          <w:lang w:val="es-CO"/>
        </w:rPr>
      </w:pPr>
    </w:p>
    <w:p w14:paraId="263B35E7" w14:textId="488FAABF" w:rsidR="00B324CD" w:rsidRPr="0089560E" w:rsidRDefault="00640785" w:rsidP="00B324CD">
      <w:pPr>
        <w:pStyle w:val="Content"/>
        <w:rPr>
          <w:rStyle w:val="NormalCar"/>
          <w:sz w:val="18"/>
          <w:szCs w:val="18"/>
          <w:lang w:val="es-CO"/>
        </w:rPr>
      </w:pPr>
      <w:r w:rsidRPr="0089560E">
        <w:rPr>
          <w:rStyle w:val="NormalCar"/>
          <w:sz w:val="18"/>
          <w:szCs w:val="18"/>
          <w:lang w:val="es-CO"/>
        </w:rPr>
        <w:t>Sobre la Categoría de Capital de Riesgo, se tiene que existe una concentración de capital a corto y largo plazo, en una idea o proyecto específico, ya los recursos provienen de inversionistas que no tienen nada que ver con la empresa, pero como tiene una proyección económica beneficiosa, orientan sus recursos a esa compañía emergente. Lo que haca la inversión riesgosa, es que los flujos de ingreso son variables, exponiéndolos a altos riesgos empresariales, fiduciarios y de mercado.</w:t>
      </w:r>
    </w:p>
    <w:p w14:paraId="5FD19DD8" w14:textId="32FF4EF8" w:rsidR="00640785" w:rsidRDefault="00640785" w:rsidP="00B324CD">
      <w:pPr>
        <w:pStyle w:val="Content"/>
        <w:spacing w:after="0"/>
        <w:rPr>
          <w:rStyle w:val="NormalCar"/>
          <w:sz w:val="18"/>
          <w:szCs w:val="18"/>
          <w:lang w:val="es-CO"/>
        </w:rPr>
      </w:pPr>
      <w:r w:rsidRPr="0089560E">
        <w:rPr>
          <w:rStyle w:val="NormalCar"/>
          <w:sz w:val="18"/>
          <w:szCs w:val="18"/>
          <w:lang w:val="es-CO"/>
        </w:rPr>
        <w:t>Las sociedades de riesgo llegan a tener potestad, en muchas ocasiones, en la toma de decisiones de estas empresas unicornios, llegando al punto de presionar por resultados, esperando innovación, y lanzamiento de nuevos servicios y productos; obviamente, con aras de ir recuperando en poco tiempo el capital inyectado. Estas acciones de capital de riesgo, es lo que en los últimos años, ha llegado a impulsar a muchas empresas emergentes, ya que los proceso de préstamos a través de bancos, son dispendiosos, demorados y en muchas ocasiones, desmoralizantes puesto que al estas compañías emergentes no tener fondos o bienes raíces suficientes para soportarse, no tienen prendas de garantía que soporten las solicitudes a las entidades bancarias, y esa situación, la viven la mayoría de emprendimientos (Hidayat, S; Bamahriz, O; Hidayati, N; Sari, C y Dewandaru, G, 2021).</w:t>
      </w:r>
    </w:p>
    <w:p w14:paraId="094478FA" w14:textId="77777777" w:rsidR="00B324CD" w:rsidRPr="0089560E" w:rsidRDefault="00B324CD" w:rsidP="00640785">
      <w:pPr>
        <w:pStyle w:val="Content"/>
        <w:spacing w:after="0" w:line="276" w:lineRule="auto"/>
        <w:rPr>
          <w:rStyle w:val="NormalCar"/>
          <w:sz w:val="18"/>
          <w:szCs w:val="18"/>
          <w:lang w:val="es-CO"/>
        </w:rPr>
      </w:pPr>
    </w:p>
    <w:p w14:paraId="79060BAE" w14:textId="5D24EE9B" w:rsidR="00640785" w:rsidRPr="0089560E" w:rsidRDefault="00640785" w:rsidP="00B324CD">
      <w:pPr>
        <w:pStyle w:val="Content"/>
        <w:rPr>
          <w:rStyle w:val="NormalCar"/>
          <w:sz w:val="18"/>
          <w:szCs w:val="18"/>
          <w:lang w:val="es-CO"/>
        </w:rPr>
      </w:pPr>
      <w:r w:rsidRPr="0089560E">
        <w:rPr>
          <w:rStyle w:val="NormalCar"/>
          <w:sz w:val="18"/>
          <w:szCs w:val="18"/>
          <w:lang w:val="es-CO"/>
        </w:rPr>
        <w:t>Se tiene que, para llegar a ser Unicornio, uno de los requisitos fundamentales es que la empresa tenga de base la tecnología, es decir, que su producto o servicio posea un soporte desde las TIC. De igual manera, el comercio realizado es el electrónico, aprovechando esta herramienta, planteando servicios en la nube, para facilitar la interrelación con los clientes. El internet móvil facilitó mucho este proceso, permitiendo el auge de aplicaciones y plataformas que se podían manipular desde un celular, y no necesariamente desde un computador.</w:t>
      </w:r>
    </w:p>
    <w:p w14:paraId="2F035F22" w14:textId="77FB0CB7" w:rsidR="00640785" w:rsidRDefault="00640785" w:rsidP="00B324CD">
      <w:pPr>
        <w:pStyle w:val="Content"/>
        <w:spacing w:after="0"/>
        <w:rPr>
          <w:rStyle w:val="NormalCar"/>
          <w:sz w:val="18"/>
          <w:szCs w:val="18"/>
          <w:lang w:val="es-CO"/>
        </w:rPr>
      </w:pPr>
      <w:r w:rsidRPr="0089560E">
        <w:rPr>
          <w:rStyle w:val="NormalCar"/>
          <w:sz w:val="18"/>
          <w:szCs w:val="18"/>
          <w:lang w:val="es-CO"/>
        </w:rPr>
        <w:t>Estas empresas unicornio, se promociona a través de las redes sociales, disminuyendo gastos en publicidad, y partiendo del ejercicio que hacen los mismos usuarios de estas plataformas, que es compartir una información, recomendando de esta manera una compañía o producto.</w:t>
      </w:r>
    </w:p>
    <w:p w14:paraId="4B50580F" w14:textId="77777777" w:rsidR="00B324CD" w:rsidRPr="0089560E" w:rsidRDefault="00B324CD" w:rsidP="00640785">
      <w:pPr>
        <w:pStyle w:val="Content"/>
        <w:spacing w:after="0"/>
        <w:rPr>
          <w:rStyle w:val="NormalCar"/>
          <w:sz w:val="18"/>
          <w:szCs w:val="18"/>
          <w:lang w:val="es-CO"/>
        </w:rPr>
      </w:pPr>
    </w:p>
    <w:p w14:paraId="327C9BEB" w14:textId="2C7987EC" w:rsidR="00640785" w:rsidRPr="0089560E" w:rsidRDefault="00640785" w:rsidP="00B324CD">
      <w:pPr>
        <w:pStyle w:val="Content"/>
        <w:rPr>
          <w:rStyle w:val="NormalCar"/>
          <w:sz w:val="18"/>
          <w:szCs w:val="18"/>
          <w:lang w:val="es-CO"/>
        </w:rPr>
      </w:pPr>
      <w:r w:rsidRPr="0089560E">
        <w:rPr>
          <w:rStyle w:val="NormalCar"/>
          <w:sz w:val="18"/>
          <w:szCs w:val="18"/>
          <w:lang w:val="es-CO"/>
        </w:rPr>
        <w:t>De igual manera, las empresas unicornios deben de ser privadas, para así no tener inconvenientes con inversionistas de riesgo privados, y encontrarse en disponibilidad generencial y política, de aceptar las condiciones impuestas por las casas de riesgo, y de esta manera no se compromete dineros de origen público. También se detalla que estas organizaciones tienen sus objetivos bien delimitados, teniendo una influencia en todos los sentidos de la jerarquía empresarial, es decir, llega a beneficiar tanto a empleados, como a accionistas.</w:t>
      </w:r>
    </w:p>
    <w:p w14:paraId="08C551A2" w14:textId="31F0126F" w:rsidR="00640785" w:rsidRPr="0089560E" w:rsidRDefault="00640785" w:rsidP="00B324CD">
      <w:pPr>
        <w:pStyle w:val="Content"/>
        <w:spacing w:after="0"/>
        <w:rPr>
          <w:rStyle w:val="NormalCar"/>
          <w:sz w:val="18"/>
          <w:szCs w:val="18"/>
          <w:lang w:val="es-CO"/>
        </w:rPr>
      </w:pPr>
      <w:r w:rsidRPr="0089560E">
        <w:rPr>
          <w:rStyle w:val="NormalCar"/>
          <w:sz w:val="18"/>
          <w:szCs w:val="18"/>
          <w:lang w:val="es-CO"/>
        </w:rPr>
        <w:t xml:space="preserve">Finalmente se efectuó una correlación entre las categorías y los 38 artículos de las bases Scopus y Science Direct (ver Apéndice B), </w:t>
      </w:r>
      <w:r w:rsidRPr="0089560E">
        <w:rPr>
          <w:rStyle w:val="NormalCar"/>
          <w:sz w:val="18"/>
          <w:szCs w:val="18"/>
          <w:lang w:val="es-CO"/>
        </w:rPr>
        <w:t>con el fin de relacionar esos factores claves y de influencia en el surgimiento, desarrollo y éxito de las empresas emergentes, unicornios. Esto se resumió en la tabla 8, en donde se representa la correlación, pero se aclara que en la matriz se muestra que los artículos pueden llegar a tener de una a tres categorías relacionadas.</w:t>
      </w:r>
    </w:p>
    <w:p w14:paraId="21AC93CD" w14:textId="238A0945" w:rsidR="00640785" w:rsidRPr="0089560E" w:rsidRDefault="00640785" w:rsidP="00640785">
      <w:pPr>
        <w:pStyle w:val="Content"/>
        <w:spacing w:after="0"/>
        <w:rPr>
          <w:rStyle w:val="NormalCar"/>
          <w:sz w:val="18"/>
          <w:szCs w:val="18"/>
          <w:lang w:val="es-CO"/>
        </w:rPr>
      </w:pPr>
      <w:r w:rsidRPr="0089560E">
        <w:rPr>
          <w:rStyle w:val="NormalCar"/>
          <w:noProof/>
          <w:sz w:val="18"/>
          <w:szCs w:val="18"/>
        </w:rPr>
        <w:drawing>
          <wp:inline distT="0" distB="0" distL="0" distR="0" wp14:anchorId="48C0DC25" wp14:editId="733D6B52">
            <wp:extent cx="3037840" cy="2560320"/>
            <wp:effectExtent l="0" t="0" r="0" b="0"/>
            <wp:docPr id="1294121346"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b="5308"/>
                    <a:stretch/>
                  </pic:blipFill>
                  <pic:spPr bwMode="auto">
                    <a:xfrm>
                      <a:off x="0" y="0"/>
                      <a:ext cx="3037840" cy="2560320"/>
                    </a:xfrm>
                    <a:prstGeom prst="rect">
                      <a:avLst/>
                    </a:prstGeom>
                    <a:noFill/>
                    <a:ln>
                      <a:noFill/>
                    </a:ln>
                    <a:extLst>
                      <a:ext uri="{53640926-AAD7-44D8-BBD7-CCE9431645EC}">
                        <a14:shadowObscured xmlns:a14="http://schemas.microsoft.com/office/drawing/2010/main"/>
                      </a:ext>
                    </a:extLst>
                  </pic:spPr>
                </pic:pic>
              </a:graphicData>
            </a:graphic>
          </wp:inline>
        </w:drawing>
      </w:r>
    </w:p>
    <w:p w14:paraId="5958CE0D" w14:textId="2AF474B2" w:rsidR="00640785" w:rsidRPr="00454F2D" w:rsidRDefault="00640785" w:rsidP="00454F2D">
      <w:pPr>
        <w:pStyle w:val="TablesandfiguresTitles"/>
        <w:rPr>
          <w:sz w:val="16"/>
          <w:szCs w:val="16"/>
        </w:rPr>
      </w:pPr>
      <w:r w:rsidRPr="00454F2D">
        <w:rPr>
          <w:sz w:val="16"/>
          <w:szCs w:val="16"/>
        </w:rPr>
        <w:t xml:space="preserve">Tabla </w:t>
      </w:r>
      <w:r w:rsidR="00B324CD" w:rsidRPr="00454F2D">
        <w:rPr>
          <w:sz w:val="16"/>
          <w:szCs w:val="16"/>
        </w:rPr>
        <w:t>6</w:t>
      </w:r>
      <w:r w:rsidRPr="00454F2D">
        <w:rPr>
          <w:sz w:val="16"/>
          <w:szCs w:val="16"/>
        </w:rPr>
        <w:t>: Correlación Artículos Categorías</w:t>
      </w:r>
    </w:p>
    <w:p w14:paraId="5C9B8827" w14:textId="33218BE5" w:rsidR="00640785" w:rsidRPr="00454F2D" w:rsidRDefault="00640785" w:rsidP="00454F2D">
      <w:pPr>
        <w:pStyle w:val="TablesandfiguresTitles"/>
        <w:rPr>
          <w:sz w:val="16"/>
          <w:szCs w:val="16"/>
        </w:rPr>
      </w:pPr>
      <w:r w:rsidRPr="00454F2D">
        <w:rPr>
          <w:sz w:val="16"/>
          <w:szCs w:val="16"/>
        </w:rPr>
        <w:t>Fuente: Autores</w:t>
      </w:r>
    </w:p>
    <w:p w14:paraId="41D45774" w14:textId="0B8AC9E2" w:rsidR="00640785" w:rsidRPr="0040273D" w:rsidRDefault="00640785" w:rsidP="0040273D">
      <w:pPr>
        <w:pStyle w:val="ChapterTitle"/>
      </w:pPr>
      <w:r w:rsidRPr="0040273D">
        <w:t>Características</w:t>
      </w:r>
    </w:p>
    <w:p w14:paraId="5FBFF6A8" w14:textId="5D35F51C" w:rsidR="00640785" w:rsidRDefault="00640785" w:rsidP="00640785">
      <w:pPr>
        <w:pStyle w:val="Content"/>
        <w:spacing w:after="0"/>
        <w:rPr>
          <w:rStyle w:val="NormalCar"/>
          <w:sz w:val="18"/>
          <w:szCs w:val="18"/>
          <w:lang w:val="es-CO"/>
        </w:rPr>
      </w:pPr>
      <w:r w:rsidRPr="0089560E">
        <w:rPr>
          <w:rStyle w:val="NormalCar"/>
          <w:sz w:val="18"/>
          <w:szCs w:val="18"/>
          <w:lang w:val="es-CO"/>
        </w:rPr>
        <w:t>Las siguientes 14 características, fueron producto del proceso de lectura, sistematización de información que se establece en el Apéndice A; seguidamente, se establecieron 6 categorías de análisis con base a palabras repetitivas dentro de los conceptos establecidos por cada texto leído.</w:t>
      </w:r>
    </w:p>
    <w:p w14:paraId="50939CA7" w14:textId="77777777" w:rsidR="00B324CD" w:rsidRPr="0089560E" w:rsidRDefault="00B324CD" w:rsidP="00640785">
      <w:pPr>
        <w:pStyle w:val="Content"/>
        <w:spacing w:after="0"/>
        <w:rPr>
          <w:rStyle w:val="NormalCar"/>
          <w:sz w:val="18"/>
          <w:szCs w:val="18"/>
          <w:lang w:val="es-CO"/>
        </w:rPr>
      </w:pPr>
    </w:p>
    <w:p w14:paraId="448EAF6C" w14:textId="61F8A787" w:rsidR="00D83906" w:rsidRPr="0089560E" w:rsidRDefault="00CB11D7" w:rsidP="00640785">
      <w:pPr>
        <w:pStyle w:val="Content"/>
        <w:spacing w:after="0"/>
        <w:rPr>
          <w:rStyle w:val="NormalCar"/>
          <w:sz w:val="18"/>
          <w:szCs w:val="18"/>
          <w:lang w:val="es-CO"/>
        </w:rPr>
      </w:pPr>
      <w:r>
        <w:rPr>
          <w:noProof/>
        </w:rPr>
        <w:drawing>
          <wp:inline distT="0" distB="0" distL="0" distR="0" wp14:anchorId="1B3FCF65" wp14:editId="6741C535">
            <wp:extent cx="3037840" cy="1838325"/>
            <wp:effectExtent l="0" t="0" r="0" b="9525"/>
            <wp:docPr id="15746067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606732" name=""/>
                    <pic:cNvPicPr/>
                  </pic:nvPicPr>
                  <pic:blipFill>
                    <a:blip r:embed="rId31"/>
                    <a:stretch>
                      <a:fillRect/>
                    </a:stretch>
                  </pic:blipFill>
                  <pic:spPr>
                    <a:xfrm>
                      <a:off x="0" y="0"/>
                      <a:ext cx="3037840" cy="1838325"/>
                    </a:xfrm>
                    <a:prstGeom prst="rect">
                      <a:avLst/>
                    </a:prstGeom>
                  </pic:spPr>
                </pic:pic>
              </a:graphicData>
            </a:graphic>
          </wp:inline>
        </w:drawing>
      </w:r>
    </w:p>
    <w:p w14:paraId="436D6BFA" w14:textId="3A7BDA28" w:rsidR="00D83906" w:rsidRPr="00454F2D" w:rsidRDefault="00D83906" w:rsidP="00454F2D">
      <w:pPr>
        <w:pStyle w:val="TablesandfiguresTitles"/>
        <w:rPr>
          <w:sz w:val="16"/>
          <w:szCs w:val="16"/>
        </w:rPr>
      </w:pPr>
      <w:r w:rsidRPr="00454F2D">
        <w:rPr>
          <w:sz w:val="16"/>
          <w:szCs w:val="16"/>
        </w:rPr>
        <w:t xml:space="preserve">Tabla </w:t>
      </w:r>
      <w:r w:rsidR="00B324CD" w:rsidRPr="00454F2D">
        <w:rPr>
          <w:sz w:val="16"/>
          <w:szCs w:val="16"/>
        </w:rPr>
        <w:t>7</w:t>
      </w:r>
      <w:r w:rsidRPr="00454F2D">
        <w:rPr>
          <w:sz w:val="16"/>
          <w:szCs w:val="16"/>
        </w:rPr>
        <w:t>: Características Empresas Unicornio</w:t>
      </w:r>
    </w:p>
    <w:p w14:paraId="16E06E6B" w14:textId="3307C0A0" w:rsidR="00D83906" w:rsidRPr="00454F2D" w:rsidRDefault="00D83906" w:rsidP="00454F2D">
      <w:pPr>
        <w:pStyle w:val="TablesandfiguresTitles"/>
        <w:rPr>
          <w:sz w:val="16"/>
          <w:szCs w:val="16"/>
        </w:rPr>
      </w:pPr>
      <w:r w:rsidRPr="00454F2D">
        <w:rPr>
          <w:sz w:val="16"/>
          <w:szCs w:val="16"/>
        </w:rPr>
        <w:t>Fuente: Autores</w:t>
      </w:r>
    </w:p>
    <w:p w14:paraId="774A4CF4" w14:textId="77777777" w:rsidR="00D83906" w:rsidRPr="0089560E" w:rsidRDefault="00D83906" w:rsidP="00640785">
      <w:pPr>
        <w:pStyle w:val="Content"/>
        <w:spacing w:after="0"/>
        <w:rPr>
          <w:rStyle w:val="NormalCar"/>
          <w:b/>
          <w:bCs/>
          <w:sz w:val="18"/>
          <w:szCs w:val="18"/>
          <w:lang w:val="es-CO"/>
        </w:rPr>
      </w:pPr>
    </w:p>
    <w:p w14:paraId="0D7EFD8C" w14:textId="25AC80DF" w:rsidR="00D83906" w:rsidRPr="0089560E" w:rsidRDefault="00D83906" w:rsidP="00640785">
      <w:pPr>
        <w:pStyle w:val="Content"/>
        <w:spacing w:after="0"/>
        <w:rPr>
          <w:rStyle w:val="NormalCar"/>
          <w:sz w:val="18"/>
          <w:szCs w:val="18"/>
          <w:lang w:val="es-CO"/>
        </w:rPr>
      </w:pPr>
      <w:r w:rsidRPr="0089560E">
        <w:rPr>
          <w:rStyle w:val="NormalCar"/>
          <w:sz w:val="18"/>
          <w:szCs w:val="18"/>
          <w:lang w:val="es-CO"/>
        </w:rPr>
        <w:t>De esta manera se encuentran 14 características, que comprenden todos los elementos sistematizados en 6 categorías de análisis. Todo lo anterior es común en los diferentes artículos analizados, independiente del lugar de origen. Finalizando, se puede establecer, en un primer momento, que lo fundamental para que una empresa emergente o Start Up, llegue a ser Unicornio, independiente de su región, es que en su contexto exista un ecosistema empresarial adecuado, y con recursos humanos y financieros para poder brindar el apoyo necesario.</w:t>
      </w:r>
    </w:p>
    <w:p w14:paraId="7CBAAB3B" w14:textId="77777777" w:rsidR="00CA2328" w:rsidRPr="0089560E" w:rsidRDefault="00CA2328" w:rsidP="00640785">
      <w:pPr>
        <w:pStyle w:val="Content"/>
        <w:spacing w:after="0"/>
        <w:rPr>
          <w:rStyle w:val="NormalCar"/>
          <w:sz w:val="18"/>
          <w:szCs w:val="18"/>
          <w:lang w:val="es-CO"/>
        </w:rPr>
      </w:pPr>
    </w:p>
    <w:p w14:paraId="3CB84141" w14:textId="77777777" w:rsidR="00B324CD" w:rsidRDefault="00B324CD" w:rsidP="00CA2328">
      <w:pPr>
        <w:pStyle w:val="Content"/>
        <w:rPr>
          <w:rStyle w:val="NormalCar"/>
          <w:sz w:val="18"/>
          <w:szCs w:val="18"/>
          <w:highlight w:val="yellow"/>
          <w:lang w:val="es-CO"/>
        </w:rPr>
      </w:pPr>
    </w:p>
    <w:p w14:paraId="0FC5A3A0" w14:textId="77777777" w:rsidR="00061640" w:rsidRDefault="00061640" w:rsidP="00CA2328">
      <w:pPr>
        <w:pStyle w:val="Content"/>
        <w:rPr>
          <w:rStyle w:val="NormalCar"/>
          <w:sz w:val="18"/>
          <w:szCs w:val="18"/>
          <w:highlight w:val="yellow"/>
          <w:lang w:val="es-CO"/>
        </w:rPr>
      </w:pPr>
    </w:p>
    <w:p w14:paraId="015C4CB2" w14:textId="29C90CEA" w:rsidR="00B324CD" w:rsidRPr="0040273D" w:rsidRDefault="009C4A7E" w:rsidP="0040273D">
      <w:pPr>
        <w:pStyle w:val="ChapterTitle"/>
      </w:pPr>
      <w:r w:rsidRPr="0040273D">
        <w:lastRenderedPageBreak/>
        <w:t>Análisis</w:t>
      </w:r>
      <w:r w:rsidR="00B324CD" w:rsidRPr="0040273D">
        <w:t xml:space="preserve"> objetivo III</w:t>
      </w:r>
    </w:p>
    <w:p w14:paraId="2D72FFE5" w14:textId="4CF6F28C" w:rsidR="00CA2328" w:rsidRPr="0089560E" w:rsidRDefault="00CA2328" w:rsidP="00B324CD">
      <w:pPr>
        <w:pStyle w:val="Content"/>
        <w:rPr>
          <w:rStyle w:val="NormalCar"/>
          <w:sz w:val="18"/>
          <w:szCs w:val="18"/>
          <w:lang w:val="es-CO"/>
        </w:rPr>
      </w:pPr>
      <w:r w:rsidRPr="00B324CD">
        <w:rPr>
          <w:rStyle w:val="NormalCar"/>
          <w:sz w:val="18"/>
          <w:szCs w:val="18"/>
          <w:lang w:val="es-CO"/>
        </w:rPr>
        <w:t xml:space="preserve">El objetivo tres para este trabajo investigativo reza </w:t>
      </w:r>
      <w:r w:rsidRPr="00B324CD">
        <w:rPr>
          <w:rStyle w:val="NormalCar"/>
          <w:b/>
          <w:bCs/>
          <w:sz w:val="18"/>
          <w:szCs w:val="18"/>
          <w:lang w:val="es-CO"/>
        </w:rPr>
        <w:t>“Analizar el tejido empresarial de Santander con el fin de enfocarse en los retos y problemáticas que afrontan estas organizaciones”</w:t>
      </w:r>
      <w:r w:rsidRPr="0089560E">
        <w:rPr>
          <w:rStyle w:val="NormalCar"/>
          <w:sz w:val="18"/>
          <w:szCs w:val="18"/>
          <w:lang w:val="es-CO"/>
        </w:rPr>
        <w:t>. Para tal fin se realizará una breve contextualización de las empresas existentes en Santander, para luego hablar de las 5 principales y realizar un breve análisis DOFA de cada uno de ellos, para completar el análisis referenciado.</w:t>
      </w:r>
    </w:p>
    <w:p w14:paraId="2FCFCF15" w14:textId="77777777" w:rsidR="00CA2328" w:rsidRPr="0089560E" w:rsidRDefault="00CA2328" w:rsidP="00B324CD">
      <w:pPr>
        <w:pStyle w:val="Content"/>
        <w:rPr>
          <w:rStyle w:val="NormalCar"/>
          <w:sz w:val="18"/>
          <w:szCs w:val="18"/>
          <w:lang w:val="es-CO"/>
        </w:rPr>
      </w:pPr>
      <w:r w:rsidRPr="0089560E">
        <w:rPr>
          <w:rStyle w:val="NormalCar"/>
          <w:sz w:val="18"/>
          <w:szCs w:val="18"/>
          <w:lang w:val="es-CO"/>
        </w:rPr>
        <w:t xml:space="preserve">Como parte de la introducción de este acápite, se dará una breve contextualización de las empresas colombianas para después poder realizar un relato un poco más extenso de Santander y su contexto empresarial. De esta manera se tiene que Colombia se identifica por tener más empresas medianas y pequeñas, que grandes empresas; y es algo que no solo ocurre en esta nación, sino a todo nivel Latinoamérica. </w:t>
      </w:r>
    </w:p>
    <w:p w14:paraId="524818C4" w14:textId="1A16B417" w:rsidR="00CA2328" w:rsidRPr="0089560E" w:rsidRDefault="00CA2328" w:rsidP="00B324CD">
      <w:pPr>
        <w:pStyle w:val="Content"/>
        <w:rPr>
          <w:rStyle w:val="NormalCar"/>
          <w:sz w:val="18"/>
          <w:szCs w:val="18"/>
          <w:lang w:val="es-CO"/>
        </w:rPr>
      </w:pPr>
      <w:r w:rsidRPr="0089560E">
        <w:rPr>
          <w:rStyle w:val="NormalCar"/>
          <w:sz w:val="18"/>
          <w:szCs w:val="18"/>
          <w:lang w:val="es-CO"/>
        </w:rPr>
        <w:t xml:space="preserve">Para dar una mayor claridad de lo mencionado, es necesario referenciar El Decreto 957 de 2019 , en el cual se instituye la </w:t>
      </w:r>
      <w:r w:rsidR="009C4A7E" w:rsidRPr="0089560E">
        <w:rPr>
          <w:rStyle w:val="NormalCar"/>
          <w:sz w:val="18"/>
          <w:szCs w:val="18"/>
          <w:lang w:val="es-CO"/>
        </w:rPr>
        <w:t>categoría</w:t>
      </w:r>
      <w:r w:rsidRPr="0089560E">
        <w:rPr>
          <w:rStyle w:val="NormalCar"/>
          <w:sz w:val="18"/>
          <w:szCs w:val="18"/>
          <w:lang w:val="es-CO"/>
        </w:rPr>
        <w:t xml:space="preserve"> de las empresas teniendo en cuenta la Ley 590 de 2000 en su artículo 2, en donde se establece para la clasificación: número de trabajadores, valor de ventas brutas en el año y valor de activos totales. Por tanto, en el </w:t>
      </w:r>
      <w:r w:rsidR="009C4A7E" w:rsidRPr="0089560E">
        <w:rPr>
          <w:rStyle w:val="NormalCar"/>
          <w:sz w:val="18"/>
          <w:szCs w:val="18"/>
          <w:lang w:val="es-CO"/>
        </w:rPr>
        <w:t>capítulo</w:t>
      </w:r>
      <w:r w:rsidRPr="0089560E">
        <w:rPr>
          <w:rStyle w:val="NormalCar"/>
          <w:sz w:val="18"/>
          <w:szCs w:val="18"/>
          <w:lang w:val="es-CO"/>
        </w:rPr>
        <w:t xml:space="preserve"> 13 de la primera norma se determina el tamaño empresarial a partir de un criterio exclusivo, que son los ingresos por actividades ordinarias anuales de la respectiva empresa.</w:t>
      </w:r>
    </w:p>
    <w:p w14:paraId="32EB03A0" w14:textId="20BB1435" w:rsidR="00CA2328" w:rsidRPr="0089560E" w:rsidRDefault="00CA2328" w:rsidP="00CA2328">
      <w:pPr>
        <w:pStyle w:val="Content"/>
        <w:rPr>
          <w:rStyle w:val="NormalCar"/>
          <w:sz w:val="18"/>
          <w:szCs w:val="18"/>
          <w:lang w:val="es-CO"/>
        </w:rPr>
      </w:pPr>
      <w:r w:rsidRPr="0089560E">
        <w:rPr>
          <w:rStyle w:val="NormalCar"/>
          <w:sz w:val="18"/>
          <w:szCs w:val="18"/>
          <w:lang w:val="es-CO"/>
        </w:rPr>
        <w:t xml:space="preserve">De igual manera, los rangos que se relacionan son: Microempresa, Pequeña empresa y mediana em presa para el sector de la </w:t>
      </w:r>
      <w:r w:rsidR="009C4A7E" w:rsidRPr="0089560E">
        <w:rPr>
          <w:rStyle w:val="NormalCar"/>
          <w:sz w:val="18"/>
          <w:szCs w:val="18"/>
          <w:lang w:val="es-CO"/>
        </w:rPr>
        <w:t>manufactura</w:t>
      </w:r>
      <w:r w:rsidRPr="0089560E">
        <w:rPr>
          <w:rStyle w:val="NormalCar"/>
          <w:sz w:val="18"/>
          <w:szCs w:val="18"/>
          <w:lang w:val="es-CO"/>
        </w:rPr>
        <w:t xml:space="preserve"> y el de servicios. Y el de comercio, pequeña y mediana empresa. Para que se le otorgue el rango de gran empresa, esta debe de tener ingresos superiores a cuatrocientos treinta y un mil ciento noventa y seis Unidades de Valor Tributario (431.196 UVT), que es el monto establecido para las medianas empresas.</w:t>
      </w:r>
    </w:p>
    <w:p w14:paraId="7CF6E497" w14:textId="30109216" w:rsidR="00CA2328" w:rsidRPr="0089560E" w:rsidRDefault="00CA2328" w:rsidP="009C4A7E">
      <w:pPr>
        <w:pStyle w:val="Content"/>
        <w:rPr>
          <w:rStyle w:val="NormalCar"/>
          <w:sz w:val="18"/>
          <w:szCs w:val="18"/>
          <w:lang w:val="es-CO"/>
        </w:rPr>
      </w:pPr>
      <w:r w:rsidRPr="0089560E">
        <w:rPr>
          <w:rStyle w:val="NormalCar"/>
          <w:sz w:val="18"/>
          <w:szCs w:val="18"/>
          <w:lang w:val="es-CO"/>
        </w:rPr>
        <w:t xml:space="preserve">Las mipymes en Colombia, tienen un peso relevante abarcando porcentajes de entre 80% o más dentro de cada una de las ciudades del territorio. Patiño (2017), expresa que una de las razones </w:t>
      </w:r>
      <w:r w:rsidR="009C4A7E" w:rsidRPr="0089560E">
        <w:rPr>
          <w:rStyle w:val="NormalCar"/>
          <w:sz w:val="18"/>
          <w:szCs w:val="18"/>
          <w:lang w:val="es-CO"/>
        </w:rPr>
        <w:t>principales</w:t>
      </w:r>
      <w:r w:rsidRPr="0089560E">
        <w:rPr>
          <w:rStyle w:val="NormalCar"/>
          <w:sz w:val="18"/>
          <w:szCs w:val="18"/>
          <w:lang w:val="es-CO"/>
        </w:rPr>
        <w:t xml:space="preserve"> para que esta situación se presente y se siga </w:t>
      </w:r>
      <w:r w:rsidR="009C4A7E" w:rsidRPr="0089560E">
        <w:rPr>
          <w:rStyle w:val="NormalCar"/>
          <w:sz w:val="18"/>
          <w:szCs w:val="18"/>
          <w:lang w:val="es-CO"/>
        </w:rPr>
        <w:t>manteniendo</w:t>
      </w:r>
      <w:r w:rsidRPr="0089560E">
        <w:rPr>
          <w:rStyle w:val="NormalCar"/>
          <w:sz w:val="18"/>
          <w:szCs w:val="18"/>
          <w:lang w:val="es-CO"/>
        </w:rPr>
        <w:t xml:space="preserve">, es la poca </w:t>
      </w:r>
      <w:r w:rsidR="009C4A7E" w:rsidRPr="0089560E">
        <w:rPr>
          <w:rStyle w:val="NormalCar"/>
          <w:sz w:val="18"/>
          <w:szCs w:val="18"/>
          <w:lang w:val="es-CO"/>
        </w:rPr>
        <w:t>accesibilidad</w:t>
      </w:r>
      <w:r w:rsidRPr="0089560E">
        <w:rPr>
          <w:rStyle w:val="NormalCar"/>
          <w:sz w:val="18"/>
          <w:szCs w:val="18"/>
          <w:lang w:val="es-CO"/>
        </w:rPr>
        <w:t xml:space="preserve"> a </w:t>
      </w:r>
      <w:r w:rsidR="009C4A7E" w:rsidRPr="0089560E">
        <w:rPr>
          <w:rStyle w:val="NormalCar"/>
          <w:sz w:val="18"/>
          <w:szCs w:val="18"/>
          <w:lang w:val="es-CO"/>
        </w:rPr>
        <w:t>créditos</w:t>
      </w:r>
      <w:r w:rsidRPr="0089560E">
        <w:rPr>
          <w:rStyle w:val="NormalCar"/>
          <w:sz w:val="18"/>
          <w:szCs w:val="18"/>
          <w:lang w:val="es-CO"/>
        </w:rPr>
        <w:t xml:space="preserve">, lo que llega a frenar el desarrollo empresarial; esta situación afecta más a la pequeña que a la mediana empresa, </w:t>
      </w:r>
      <w:r w:rsidR="009C4A7E" w:rsidRPr="0089560E">
        <w:rPr>
          <w:rStyle w:val="NormalCar"/>
          <w:sz w:val="18"/>
          <w:szCs w:val="18"/>
          <w:lang w:val="es-CO"/>
        </w:rPr>
        <w:t>evidenciándose</w:t>
      </w:r>
      <w:r w:rsidRPr="0089560E">
        <w:rPr>
          <w:rStyle w:val="NormalCar"/>
          <w:sz w:val="18"/>
          <w:szCs w:val="18"/>
          <w:lang w:val="es-CO"/>
        </w:rPr>
        <w:t xml:space="preserve"> de mayor manera en las empresas más jóvenes, ya que los requisitos para obtener </w:t>
      </w:r>
      <w:r w:rsidR="009C4A7E" w:rsidRPr="0089560E">
        <w:rPr>
          <w:rStyle w:val="NormalCar"/>
          <w:sz w:val="18"/>
          <w:szCs w:val="18"/>
          <w:lang w:val="es-CO"/>
        </w:rPr>
        <w:t>créditos</w:t>
      </w:r>
      <w:r w:rsidRPr="0089560E">
        <w:rPr>
          <w:rStyle w:val="NormalCar"/>
          <w:sz w:val="18"/>
          <w:szCs w:val="18"/>
          <w:lang w:val="es-CO"/>
        </w:rPr>
        <w:t xml:space="preserve"> comienzan a incrementarse con el correr de los años.</w:t>
      </w:r>
    </w:p>
    <w:p w14:paraId="26AC8266" w14:textId="64BB4FBF" w:rsidR="00CA2328" w:rsidRPr="0089560E" w:rsidRDefault="00CA2328" w:rsidP="00CA2328">
      <w:pPr>
        <w:pStyle w:val="Content"/>
        <w:rPr>
          <w:rStyle w:val="NormalCar"/>
          <w:sz w:val="18"/>
          <w:szCs w:val="18"/>
          <w:lang w:val="es-CO"/>
        </w:rPr>
      </w:pPr>
      <w:r w:rsidRPr="0089560E">
        <w:rPr>
          <w:rStyle w:val="NormalCar"/>
          <w:sz w:val="18"/>
          <w:szCs w:val="18"/>
          <w:lang w:val="es-CO"/>
        </w:rPr>
        <w:t xml:space="preserve">Para que esta situación comience a tener un cambio, es de relevancia que el país incremente o fortalezca, las políticas públicas respecto al tema; y así mismo, los mecanismos o apoyos </w:t>
      </w:r>
      <w:r w:rsidR="009C4A7E" w:rsidRPr="0089560E">
        <w:rPr>
          <w:rStyle w:val="NormalCar"/>
          <w:sz w:val="18"/>
          <w:szCs w:val="18"/>
          <w:lang w:val="es-CO"/>
        </w:rPr>
        <w:t>económicos</w:t>
      </w:r>
      <w:r w:rsidRPr="0089560E">
        <w:rPr>
          <w:rStyle w:val="NormalCar"/>
          <w:sz w:val="18"/>
          <w:szCs w:val="18"/>
          <w:lang w:val="es-CO"/>
        </w:rPr>
        <w:t xml:space="preserve"> que esta entidad pueda direccionar a las pequeñas y medianas empresas. Resumiendo, son las acciones gubernamentales, las que comienzan a direccionar el desarrollo empresarial de una nación; pero las </w:t>
      </w:r>
      <w:r w:rsidR="009C4A7E" w:rsidRPr="0089560E">
        <w:rPr>
          <w:rStyle w:val="NormalCar"/>
          <w:sz w:val="18"/>
          <w:szCs w:val="18"/>
          <w:lang w:val="es-CO"/>
        </w:rPr>
        <w:t>políticas</w:t>
      </w:r>
      <w:r w:rsidRPr="0089560E">
        <w:rPr>
          <w:rStyle w:val="NormalCar"/>
          <w:sz w:val="18"/>
          <w:szCs w:val="18"/>
          <w:lang w:val="es-CO"/>
        </w:rPr>
        <w:t xml:space="preserve"> que se puedan </w:t>
      </w:r>
      <w:r w:rsidR="009C4A7E" w:rsidRPr="0089560E">
        <w:rPr>
          <w:rStyle w:val="NormalCar"/>
          <w:sz w:val="18"/>
          <w:szCs w:val="18"/>
          <w:lang w:val="es-CO"/>
        </w:rPr>
        <w:t>implementar</w:t>
      </w:r>
      <w:r w:rsidRPr="0089560E">
        <w:rPr>
          <w:rStyle w:val="NormalCar"/>
          <w:sz w:val="18"/>
          <w:szCs w:val="18"/>
          <w:lang w:val="es-CO"/>
        </w:rPr>
        <w:t xml:space="preserve"> deben de estar articuladas con directrices y normas internacionales, ajustadas a una realidad interna.</w:t>
      </w:r>
    </w:p>
    <w:p w14:paraId="43133B2D" w14:textId="3C403FAA" w:rsidR="00CA2328" w:rsidRPr="0089560E" w:rsidRDefault="00CA2328" w:rsidP="00CA2328">
      <w:pPr>
        <w:pStyle w:val="Content"/>
        <w:rPr>
          <w:rStyle w:val="NormalCar"/>
          <w:sz w:val="18"/>
          <w:szCs w:val="18"/>
          <w:lang w:val="es-CO"/>
        </w:rPr>
      </w:pPr>
      <w:r w:rsidRPr="0089560E">
        <w:rPr>
          <w:rStyle w:val="NormalCar"/>
          <w:sz w:val="18"/>
          <w:szCs w:val="18"/>
          <w:lang w:val="es-CO"/>
        </w:rPr>
        <w:t xml:space="preserve">Esta última situación, se ha denotado en Colombia desde hace varios años, ya que las decisiones </w:t>
      </w:r>
      <w:r w:rsidR="009C4A7E" w:rsidRPr="0089560E">
        <w:rPr>
          <w:rStyle w:val="NormalCar"/>
          <w:sz w:val="18"/>
          <w:szCs w:val="18"/>
          <w:lang w:val="es-CO"/>
        </w:rPr>
        <w:t>políticas</w:t>
      </w:r>
      <w:r w:rsidRPr="0089560E">
        <w:rPr>
          <w:rStyle w:val="NormalCar"/>
          <w:sz w:val="18"/>
          <w:szCs w:val="18"/>
          <w:lang w:val="es-CO"/>
        </w:rPr>
        <w:t xml:space="preserve"> a nivel empresarial han dependido de eventos internacionales de gran peso, como la guerra </w:t>
      </w:r>
      <w:r w:rsidR="009C4A7E" w:rsidRPr="0089560E">
        <w:rPr>
          <w:rStyle w:val="NormalCar"/>
          <w:sz w:val="18"/>
          <w:szCs w:val="18"/>
          <w:lang w:val="es-CO"/>
        </w:rPr>
        <w:t>fría</w:t>
      </w:r>
      <w:r w:rsidRPr="0089560E">
        <w:rPr>
          <w:rStyle w:val="NormalCar"/>
          <w:sz w:val="18"/>
          <w:szCs w:val="18"/>
          <w:lang w:val="es-CO"/>
        </w:rPr>
        <w:t xml:space="preserve"> y la segunda guerra mundial. Estas </w:t>
      </w:r>
      <w:r w:rsidR="009C4A7E" w:rsidRPr="0089560E">
        <w:rPr>
          <w:rStyle w:val="NormalCar"/>
          <w:sz w:val="18"/>
          <w:szCs w:val="18"/>
          <w:lang w:val="es-CO"/>
        </w:rPr>
        <w:t>circunstancias</w:t>
      </w:r>
      <w:r w:rsidRPr="0089560E">
        <w:rPr>
          <w:rStyle w:val="NormalCar"/>
          <w:sz w:val="18"/>
          <w:szCs w:val="18"/>
          <w:lang w:val="es-CO"/>
        </w:rPr>
        <w:t xml:space="preserve"> conllevaron a la necesidad de proteger la </w:t>
      </w:r>
      <w:r w:rsidR="009C4A7E" w:rsidRPr="0089560E">
        <w:rPr>
          <w:rStyle w:val="NormalCar"/>
          <w:sz w:val="18"/>
          <w:szCs w:val="18"/>
          <w:lang w:val="es-CO"/>
        </w:rPr>
        <w:t>economía</w:t>
      </w:r>
      <w:r w:rsidRPr="0089560E">
        <w:rPr>
          <w:rStyle w:val="NormalCar"/>
          <w:sz w:val="18"/>
          <w:szCs w:val="18"/>
          <w:lang w:val="es-CO"/>
        </w:rPr>
        <w:t xml:space="preserve">, cerrando el mercado en un primer momento, </w:t>
      </w:r>
      <w:r w:rsidR="009C4A7E" w:rsidRPr="0089560E">
        <w:rPr>
          <w:rStyle w:val="NormalCar"/>
          <w:sz w:val="18"/>
          <w:szCs w:val="18"/>
          <w:lang w:val="es-CO"/>
        </w:rPr>
        <w:t>para</w:t>
      </w:r>
      <w:r w:rsidRPr="0089560E">
        <w:rPr>
          <w:rStyle w:val="NormalCar"/>
          <w:sz w:val="18"/>
          <w:szCs w:val="18"/>
          <w:lang w:val="es-CO"/>
        </w:rPr>
        <w:t xml:space="preserve"> después pasar a una apertura total, con la intencionalidad de consolidar un crecimiento y estabilidad </w:t>
      </w:r>
      <w:r w:rsidR="009C4A7E" w:rsidRPr="0089560E">
        <w:rPr>
          <w:rStyle w:val="NormalCar"/>
          <w:sz w:val="18"/>
          <w:szCs w:val="18"/>
          <w:lang w:val="es-CO"/>
        </w:rPr>
        <w:t>económica</w:t>
      </w:r>
      <w:r w:rsidRPr="0089560E">
        <w:rPr>
          <w:rStyle w:val="NormalCar"/>
          <w:sz w:val="18"/>
          <w:szCs w:val="18"/>
          <w:lang w:val="es-CO"/>
        </w:rPr>
        <w:t>.</w:t>
      </w:r>
    </w:p>
    <w:p w14:paraId="01947693" w14:textId="0BD7A009" w:rsidR="00CA2328" w:rsidRPr="0089560E" w:rsidRDefault="00CA2328" w:rsidP="00CA2328">
      <w:pPr>
        <w:pStyle w:val="Content"/>
        <w:spacing w:after="0"/>
        <w:rPr>
          <w:rStyle w:val="NormalCar"/>
          <w:sz w:val="18"/>
          <w:szCs w:val="18"/>
          <w:lang w:val="es-CO"/>
        </w:rPr>
      </w:pPr>
      <w:r w:rsidRPr="0089560E">
        <w:rPr>
          <w:rStyle w:val="NormalCar"/>
          <w:sz w:val="18"/>
          <w:szCs w:val="18"/>
          <w:lang w:val="es-CO"/>
        </w:rPr>
        <w:t xml:space="preserve">“En la actualidad se intenta promover una economía influenciada por la sociedad del conocimiento, la tecnología y la innovación; </w:t>
      </w:r>
      <w:r w:rsidRPr="0089560E">
        <w:rPr>
          <w:rStyle w:val="NormalCar"/>
          <w:sz w:val="18"/>
          <w:szCs w:val="18"/>
          <w:lang w:val="es-CO"/>
        </w:rPr>
        <w:t>todo esto apoyado en propuestas de emprendimientos con calidad, alta generación de valor agregado y de la promoción del desarrollo empresarial” (Acevedo, 2016, p. 5), lo anterior basándose en las nuevas condiciones de la economía moderna, en donde predominan las tecnologías de la información, y la comunicación. Por tal motivo, toda empresa que surge en la actualidad tiene que estar articulada con esta condición para poder surgir.</w:t>
      </w:r>
    </w:p>
    <w:p w14:paraId="24C12BC3" w14:textId="77777777" w:rsidR="00CA2328" w:rsidRPr="0089560E" w:rsidRDefault="00CA2328" w:rsidP="00CA2328">
      <w:pPr>
        <w:pStyle w:val="Content"/>
        <w:spacing w:after="0"/>
        <w:rPr>
          <w:rStyle w:val="NormalCar"/>
          <w:sz w:val="18"/>
          <w:szCs w:val="18"/>
          <w:lang w:val="es-CO"/>
        </w:rPr>
      </w:pPr>
    </w:p>
    <w:p w14:paraId="4115C4F7" w14:textId="6AE32568" w:rsidR="00CA2328" w:rsidRPr="0040273D" w:rsidRDefault="00CA2328" w:rsidP="00CA2328">
      <w:pPr>
        <w:pStyle w:val="Content"/>
        <w:spacing w:after="0"/>
        <w:rPr>
          <w:rStyle w:val="NormalCar"/>
          <w:b/>
          <w:bCs/>
          <w:i/>
          <w:iCs/>
          <w:sz w:val="20"/>
          <w:szCs w:val="20"/>
          <w:lang w:val="es-CO"/>
        </w:rPr>
      </w:pPr>
      <w:r w:rsidRPr="0040273D">
        <w:rPr>
          <w:rStyle w:val="NormalCar"/>
          <w:b/>
          <w:bCs/>
          <w:i/>
          <w:iCs/>
          <w:sz w:val="20"/>
          <w:szCs w:val="20"/>
          <w:lang w:val="es-CO"/>
        </w:rPr>
        <w:t>Contexto Empresarial Departamento de Santander</w:t>
      </w:r>
    </w:p>
    <w:p w14:paraId="67F8A1AB" w14:textId="77777777" w:rsidR="00454F2D" w:rsidRDefault="00454F2D" w:rsidP="00CA2328">
      <w:pPr>
        <w:pStyle w:val="Content"/>
        <w:rPr>
          <w:rStyle w:val="NormalCar"/>
          <w:sz w:val="18"/>
          <w:szCs w:val="18"/>
          <w:lang w:val="es-CO"/>
        </w:rPr>
      </w:pPr>
    </w:p>
    <w:p w14:paraId="7D020A0C" w14:textId="68783E3D" w:rsidR="00CA2328" w:rsidRPr="0089560E" w:rsidRDefault="00CA2328" w:rsidP="00CA2328">
      <w:pPr>
        <w:pStyle w:val="Content"/>
        <w:rPr>
          <w:rStyle w:val="NormalCar"/>
          <w:sz w:val="18"/>
          <w:szCs w:val="18"/>
          <w:lang w:val="es-CO"/>
        </w:rPr>
      </w:pPr>
      <w:r w:rsidRPr="0089560E">
        <w:rPr>
          <w:rStyle w:val="NormalCar"/>
          <w:sz w:val="18"/>
          <w:szCs w:val="18"/>
          <w:lang w:val="es-CO"/>
        </w:rPr>
        <w:t xml:space="preserve">Se establece dentro de este segmento, que el desarrollo empresarial de la Región se ha comprometido igual- que otros sectores, a mantener un nivel alto de competitividad para poder llevar a la región a altos estándares de calidad. Este departamento se ha venido posicionando a través de las décadas, como uno </w:t>
      </w:r>
      <w:r w:rsidRPr="0089560E">
        <w:rPr>
          <w:rStyle w:val="NormalCar"/>
          <w:sz w:val="18"/>
          <w:szCs w:val="18"/>
          <w:lang w:val="es-CO"/>
        </w:rPr>
        <w:tab/>
        <w:t xml:space="preserve"> de los centros económicos de la nación, teniendo proyecciones financieras favorables, partiendo del hecho de que para el 2020 tenía una colaboración del 6,3 % en el Producto Interno Bruto nacional.</w:t>
      </w:r>
    </w:p>
    <w:p w14:paraId="524863C5" w14:textId="77777777" w:rsidR="00CA2328" w:rsidRPr="0089560E" w:rsidRDefault="00CA2328" w:rsidP="00CA2328">
      <w:pPr>
        <w:pStyle w:val="Content"/>
        <w:rPr>
          <w:rStyle w:val="NormalCar"/>
          <w:sz w:val="18"/>
          <w:szCs w:val="18"/>
          <w:lang w:val="es-CO"/>
        </w:rPr>
      </w:pPr>
      <w:r w:rsidRPr="0089560E">
        <w:rPr>
          <w:rStyle w:val="NormalCar"/>
          <w:sz w:val="18"/>
          <w:szCs w:val="18"/>
          <w:lang w:val="es-CO"/>
        </w:rPr>
        <w:t>Así mismo, y trayendo a colación lo que se expresó respecto a Villamizar (2015), Santander solo tiene el 21,3% en asociaciones, es decir, aún sigue predominando el individualismo. Lo que llevó a que esta particularidad, se viera como problemática a resolver en las distintas acciones que se tomaron desde el territorio estudiado, para poder generar en un espacio de más de 20 años DE alianzas para la competitividad. Estas medidas en la actualidad en torno a:</w:t>
      </w:r>
    </w:p>
    <w:p w14:paraId="3E286EAF" w14:textId="358D71B0" w:rsidR="00CA2328" w:rsidRPr="0089560E" w:rsidRDefault="00CA2328" w:rsidP="00454F2D">
      <w:pPr>
        <w:pStyle w:val="Content"/>
        <w:numPr>
          <w:ilvl w:val="0"/>
          <w:numId w:val="33"/>
        </w:numPr>
        <w:rPr>
          <w:rStyle w:val="NormalCar"/>
          <w:sz w:val="18"/>
          <w:szCs w:val="18"/>
          <w:lang w:val="es-CO"/>
        </w:rPr>
      </w:pPr>
      <w:r w:rsidRPr="0089560E">
        <w:rPr>
          <w:rStyle w:val="NormalCar"/>
          <w:sz w:val="18"/>
          <w:szCs w:val="18"/>
          <w:lang w:val="es-CO"/>
        </w:rPr>
        <w:t xml:space="preserve">Índice departamental de competitividad 2022 </w:t>
      </w:r>
    </w:p>
    <w:p w14:paraId="302AFB8E" w14:textId="5BACB003" w:rsidR="00CA2328" w:rsidRPr="0089560E" w:rsidRDefault="00CA2328" w:rsidP="00454F2D">
      <w:pPr>
        <w:pStyle w:val="Content"/>
        <w:numPr>
          <w:ilvl w:val="0"/>
          <w:numId w:val="33"/>
        </w:numPr>
        <w:rPr>
          <w:rStyle w:val="NormalCar"/>
          <w:sz w:val="18"/>
          <w:szCs w:val="18"/>
          <w:lang w:val="es-CO"/>
        </w:rPr>
      </w:pPr>
      <w:r w:rsidRPr="0089560E">
        <w:rPr>
          <w:rStyle w:val="NormalCar"/>
          <w:sz w:val="18"/>
          <w:szCs w:val="18"/>
          <w:lang w:val="es-CO"/>
        </w:rPr>
        <w:t xml:space="preserve">Plan Regional de Competitividad de Santander 2018 - 2032 </w:t>
      </w:r>
    </w:p>
    <w:p w14:paraId="7C01311A" w14:textId="2A192993" w:rsidR="00CA2328" w:rsidRPr="0089560E" w:rsidRDefault="00CA2328" w:rsidP="00454F2D">
      <w:pPr>
        <w:pStyle w:val="Content"/>
        <w:numPr>
          <w:ilvl w:val="0"/>
          <w:numId w:val="33"/>
        </w:numPr>
        <w:rPr>
          <w:rStyle w:val="NormalCar"/>
          <w:sz w:val="18"/>
          <w:szCs w:val="18"/>
          <w:lang w:val="es-CO"/>
        </w:rPr>
      </w:pPr>
      <w:r w:rsidRPr="0089560E">
        <w:rPr>
          <w:rStyle w:val="NormalCar"/>
          <w:sz w:val="18"/>
          <w:szCs w:val="18"/>
          <w:lang w:val="es-CO"/>
        </w:rPr>
        <w:t xml:space="preserve">Índice De Competitividad Municipal 2010 – 2020 </w:t>
      </w:r>
    </w:p>
    <w:p w14:paraId="54C5AD54" w14:textId="7BADEC79" w:rsidR="00CA2328" w:rsidRPr="0089560E" w:rsidRDefault="00CA2328" w:rsidP="00454F2D">
      <w:pPr>
        <w:pStyle w:val="Content"/>
        <w:numPr>
          <w:ilvl w:val="0"/>
          <w:numId w:val="33"/>
        </w:numPr>
        <w:rPr>
          <w:rStyle w:val="NormalCar"/>
          <w:sz w:val="18"/>
          <w:szCs w:val="18"/>
          <w:lang w:val="es-CO"/>
        </w:rPr>
      </w:pPr>
      <w:r w:rsidRPr="0089560E">
        <w:rPr>
          <w:rStyle w:val="NormalCar"/>
          <w:sz w:val="18"/>
          <w:szCs w:val="18"/>
          <w:lang w:val="es-CO"/>
        </w:rPr>
        <w:t xml:space="preserve">Balance exportaciones Santander año 2022 </w:t>
      </w:r>
    </w:p>
    <w:p w14:paraId="3E974529" w14:textId="459B9D9A" w:rsidR="00CA2328" w:rsidRPr="0089560E" w:rsidRDefault="00CA2328" w:rsidP="00454F2D">
      <w:pPr>
        <w:pStyle w:val="Content"/>
        <w:numPr>
          <w:ilvl w:val="0"/>
          <w:numId w:val="33"/>
        </w:numPr>
        <w:rPr>
          <w:rStyle w:val="NormalCar"/>
          <w:sz w:val="18"/>
          <w:szCs w:val="18"/>
          <w:lang w:val="es-CO"/>
        </w:rPr>
      </w:pPr>
      <w:r w:rsidRPr="0089560E">
        <w:rPr>
          <w:rStyle w:val="NormalCar"/>
          <w:sz w:val="18"/>
          <w:szCs w:val="18"/>
          <w:lang w:val="es-CO"/>
        </w:rPr>
        <w:t>Diagnóstico de crecimiento de Santander 2021 – Prosantander</w:t>
      </w:r>
    </w:p>
    <w:p w14:paraId="4C4500F9" w14:textId="7981C790" w:rsidR="00CA2328" w:rsidRPr="0089560E" w:rsidRDefault="00CA2328" w:rsidP="00454F2D">
      <w:pPr>
        <w:pStyle w:val="Content"/>
        <w:numPr>
          <w:ilvl w:val="0"/>
          <w:numId w:val="33"/>
        </w:numPr>
        <w:rPr>
          <w:rStyle w:val="NormalCar"/>
          <w:sz w:val="18"/>
          <w:szCs w:val="18"/>
          <w:lang w:val="es-CO"/>
        </w:rPr>
      </w:pPr>
      <w:r w:rsidRPr="0089560E">
        <w:rPr>
          <w:rStyle w:val="NormalCar"/>
          <w:sz w:val="18"/>
          <w:szCs w:val="18"/>
          <w:lang w:val="es-CO"/>
        </w:rPr>
        <w:t xml:space="preserve">Informe de Desarrollo de Santander 2022 – Prosantander </w:t>
      </w:r>
    </w:p>
    <w:p w14:paraId="0E432A73" w14:textId="1512A77A" w:rsidR="00CA2328" w:rsidRPr="0089560E" w:rsidRDefault="00CA2328" w:rsidP="00454F2D">
      <w:pPr>
        <w:pStyle w:val="Content"/>
        <w:numPr>
          <w:ilvl w:val="0"/>
          <w:numId w:val="33"/>
        </w:numPr>
        <w:rPr>
          <w:rStyle w:val="NormalCar"/>
          <w:sz w:val="18"/>
          <w:szCs w:val="18"/>
          <w:lang w:val="es-CO"/>
        </w:rPr>
      </w:pPr>
      <w:r w:rsidRPr="0089560E">
        <w:rPr>
          <w:rStyle w:val="NormalCar"/>
          <w:sz w:val="18"/>
          <w:szCs w:val="18"/>
          <w:lang w:val="es-CO"/>
        </w:rPr>
        <w:t xml:space="preserve">Demografía y dinámica empresarial 2022 – DANE </w:t>
      </w:r>
    </w:p>
    <w:p w14:paraId="41C03706" w14:textId="77777777" w:rsidR="00CA2328" w:rsidRPr="0089560E" w:rsidRDefault="00CA2328" w:rsidP="00CA2328">
      <w:pPr>
        <w:pStyle w:val="Content"/>
        <w:rPr>
          <w:rStyle w:val="NormalCar"/>
          <w:sz w:val="18"/>
          <w:szCs w:val="18"/>
          <w:lang w:val="es-CO"/>
        </w:rPr>
      </w:pPr>
      <w:r w:rsidRPr="0089560E">
        <w:rPr>
          <w:rStyle w:val="NormalCar"/>
          <w:sz w:val="18"/>
          <w:szCs w:val="18"/>
          <w:lang w:val="es-CO"/>
        </w:rPr>
        <w:t>De las instituciones que comenzaron a actuar frente a la competitividad empresarial en Santander, fueron la Universidad Industrial de Santander, el Instituto Colombiano del Petróleo y La Cámara de Comercio de Bucaramanga, quienes, en una primera etapa del proyecto, elaboraron un perfil para la generación de una incubadora de empresas. Articulado a lo anterior, se empieza a evidenciar iniciativas por parte de la gobernación y la alcaldía.</w:t>
      </w:r>
    </w:p>
    <w:p w14:paraId="060BB255" w14:textId="77777777" w:rsidR="00CA2328" w:rsidRPr="0089560E" w:rsidRDefault="00CA2328" w:rsidP="00CA2328">
      <w:pPr>
        <w:pStyle w:val="Content"/>
        <w:rPr>
          <w:rStyle w:val="NormalCar"/>
          <w:sz w:val="18"/>
          <w:szCs w:val="18"/>
          <w:lang w:val="es-CO"/>
        </w:rPr>
      </w:pPr>
      <w:r w:rsidRPr="0089560E">
        <w:rPr>
          <w:rStyle w:val="NormalCar"/>
          <w:sz w:val="18"/>
          <w:szCs w:val="18"/>
          <w:lang w:val="es-CO"/>
        </w:rPr>
        <w:t>En un segundo momento, para el impulso de la competitividad, se notó una mayor coordinación de acciones por parte de las entidades gubernamentales, de las alianzas estratégicas; estableciéndose sinergias importantes entre los sectores académicos, privados y públicos. Uno de los grandes ejemplos a mencionar por parte de La Cámara de Comercio de Bucaramanga, es el de La Incubadora de Empresas de Base Tecnológica, así como los Centros de Desarrollo Productivo (CDP).</w:t>
      </w:r>
    </w:p>
    <w:p w14:paraId="09C50F7E" w14:textId="77777777" w:rsidR="00CA2328" w:rsidRPr="0089560E" w:rsidRDefault="00CA2328" w:rsidP="00CA2328">
      <w:pPr>
        <w:pStyle w:val="Content"/>
        <w:rPr>
          <w:rStyle w:val="NormalCar"/>
          <w:sz w:val="18"/>
          <w:szCs w:val="18"/>
          <w:lang w:val="es-CO"/>
        </w:rPr>
      </w:pPr>
      <w:r w:rsidRPr="0089560E">
        <w:rPr>
          <w:rStyle w:val="NormalCar"/>
          <w:sz w:val="18"/>
          <w:szCs w:val="18"/>
          <w:lang w:val="es-CO"/>
        </w:rPr>
        <w:t xml:space="preserve">Para el logro de lo anterior, se diseñó y aplicó lo que se conoció como el Plan Prospectivo de Desarrollo, en dónde se establecieron los lineamientos estratégicos para el departamento a largo plazo. Todo lo anterior, se enfocó explícitamente en el empleo de oportunidades para focalizar recursos para resumir iniciativas de corto plazo. Y la tercera Etapa referenciada fue “Bucaramanga: Tecnópolis de los Andes”, que contempló metas ya a mediano y </w:t>
      </w:r>
      <w:r w:rsidRPr="0089560E">
        <w:rPr>
          <w:rStyle w:val="NormalCar"/>
          <w:sz w:val="18"/>
          <w:szCs w:val="18"/>
          <w:lang w:val="es-CO"/>
        </w:rPr>
        <w:lastRenderedPageBreak/>
        <w:t xml:space="preserve">largo alcance, unificando de igual manera recursos desde lo público y lo privado, con el objetivo final de proyectar al Departamento de Santander como foco de investigación, Desarrollo tecnológico e innovación. </w:t>
      </w:r>
    </w:p>
    <w:p w14:paraId="67F0197B" w14:textId="77777777" w:rsidR="00CA2328" w:rsidRPr="0089560E" w:rsidRDefault="00CA2328" w:rsidP="00CA2328">
      <w:pPr>
        <w:pStyle w:val="Content"/>
        <w:rPr>
          <w:rStyle w:val="NormalCar"/>
          <w:sz w:val="18"/>
          <w:szCs w:val="18"/>
          <w:lang w:val="es-CO"/>
        </w:rPr>
      </w:pPr>
      <w:r w:rsidRPr="0089560E">
        <w:rPr>
          <w:rStyle w:val="NormalCar"/>
          <w:sz w:val="18"/>
          <w:szCs w:val="18"/>
          <w:lang w:val="es-CO"/>
        </w:rPr>
        <w:t xml:space="preserve">En la actualidad, el Departamento de Santander se orienta por un Plan Regional de Competitividad, y el más reciente salió para el año 2017 en donde se proyectó la región a 14 años. Este plan es: </w:t>
      </w:r>
    </w:p>
    <w:p w14:paraId="010E732E" w14:textId="77777777" w:rsidR="00CA2328" w:rsidRPr="0089560E" w:rsidRDefault="00CA2328" w:rsidP="00CA2328">
      <w:pPr>
        <w:pStyle w:val="Content"/>
        <w:rPr>
          <w:rStyle w:val="NormalCar"/>
          <w:sz w:val="18"/>
          <w:szCs w:val="18"/>
          <w:lang w:val="es-CO"/>
        </w:rPr>
      </w:pPr>
      <w:r w:rsidRPr="0089560E">
        <w:rPr>
          <w:rStyle w:val="NormalCar"/>
          <w:sz w:val="18"/>
          <w:szCs w:val="18"/>
          <w:lang w:val="es-CO"/>
        </w:rPr>
        <w:t>El documento que recoge el resultado de un proceso participativo de concertación entre los actores públicos y privados del departamento de Santander, el cual establece los lineamientos generales para mejorar la competitividad al año 2032, y define las actividades y proyectos específicos que permitirán una transformación regional (Comisión Regional de Competitividad, 2018, pág. 1).</w:t>
      </w:r>
    </w:p>
    <w:p w14:paraId="15416483" w14:textId="226569FA" w:rsidR="00CA2328" w:rsidRPr="0089560E" w:rsidRDefault="00CA2328" w:rsidP="00CA2328">
      <w:pPr>
        <w:pStyle w:val="Content"/>
        <w:spacing w:after="0"/>
        <w:rPr>
          <w:rStyle w:val="NormalCar"/>
          <w:sz w:val="18"/>
          <w:szCs w:val="18"/>
          <w:lang w:val="es-CO"/>
        </w:rPr>
      </w:pPr>
      <w:r w:rsidRPr="0089560E">
        <w:rPr>
          <w:rStyle w:val="NormalCar"/>
          <w:sz w:val="18"/>
          <w:szCs w:val="18"/>
          <w:lang w:val="es-CO"/>
        </w:rPr>
        <w:t>Mediante este plan, el departamento se proyecta al 2032, como una de las regiones reconocidas a nivel internacional, por sus altos niveles de competitividad y por tener unos altos índices de calidad de vida.</w:t>
      </w:r>
    </w:p>
    <w:p w14:paraId="01AFA0E3" w14:textId="77777777" w:rsidR="00CA2328" w:rsidRPr="0089560E" w:rsidRDefault="00CA2328" w:rsidP="00CA2328">
      <w:pPr>
        <w:pStyle w:val="Content"/>
        <w:spacing w:after="0"/>
        <w:rPr>
          <w:rStyle w:val="NormalCar"/>
          <w:sz w:val="18"/>
          <w:szCs w:val="18"/>
          <w:lang w:val="es-CO"/>
        </w:rPr>
      </w:pPr>
    </w:p>
    <w:p w14:paraId="44416248" w14:textId="152ED3A4" w:rsidR="00CA2328" w:rsidRPr="00DD3022" w:rsidRDefault="00CA2328" w:rsidP="00CA2328">
      <w:pPr>
        <w:pStyle w:val="Content"/>
        <w:spacing w:after="0"/>
        <w:rPr>
          <w:rStyle w:val="NormalCar"/>
          <w:b/>
          <w:bCs/>
          <w:i/>
          <w:iCs/>
          <w:sz w:val="20"/>
          <w:szCs w:val="20"/>
          <w:lang w:val="es-CO"/>
        </w:rPr>
      </w:pPr>
      <w:r w:rsidRPr="00DD3022">
        <w:rPr>
          <w:rStyle w:val="NormalCar"/>
          <w:b/>
          <w:bCs/>
          <w:i/>
          <w:iCs/>
          <w:sz w:val="20"/>
          <w:szCs w:val="20"/>
          <w:lang w:val="es-CO"/>
        </w:rPr>
        <w:t>Estudio de</w:t>
      </w:r>
      <w:r w:rsidR="00DD3022" w:rsidRPr="00DD3022">
        <w:rPr>
          <w:rStyle w:val="NormalCar"/>
          <w:b/>
          <w:bCs/>
          <w:i/>
          <w:iCs/>
          <w:sz w:val="20"/>
          <w:szCs w:val="20"/>
          <w:lang w:val="es-CO"/>
        </w:rPr>
        <w:t xml:space="preserve"> empresas</w:t>
      </w:r>
    </w:p>
    <w:p w14:paraId="7AD56B09" w14:textId="77777777" w:rsidR="00454F2D" w:rsidRDefault="00454F2D" w:rsidP="00CA2328">
      <w:pPr>
        <w:pStyle w:val="Content"/>
        <w:spacing w:after="0"/>
        <w:rPr>
          <w:rStyle w:val="NormalCar"/>
          <w:sz w:val="18"/>
          <w:szCs w:val="18"/>
          <w:lang w:val="es-CO"/>
        </w:rPr>
      </w:pPr>
    </w:p>
    <w:p w14:paraId="7F2CF2E6" w14:textId="03980A72" w:rsidR="00CA2328" w:rsidRPr="0089560E" w:rsidRDefault="00CA2328" w:rsidP="00CA2328">
      <w:pPr>
        <w:pStyle w:val="Content"/>
        <w:spacing w:after="0"/>
        <w:rPr>
          <w:rStyle w:val="NormalCar"/>
          <w:sz w:val="18"/>
          <w:szCs w:val="18"/>
          <w:lang w:val="es-CO"/>
        </w:rPr>
      </w:pPr>
      <w:r w:rsidRPr="0089560E">
        <w:rPr>
          <w:rStyle w:val="NormalCar"/>
          <w:sz w:val="18"/>
          <w:szCs w:val="18"/>
          <w:lang w:val="es-CO"/>
        </w:rPr>
        <w:t>Se planteó para este estudio, las 5 empresas</w:t>
      </w:r>
      <w:r w:rsidR="0031706E">
        <w:rPr>
          <w:rStyle w:val="NormalCar"/>
          <w:sz w:val="18"/>
          <w:szCs w:val="18"/>
          <w:lang w:val="es-CO"/>
        </w:rPr>
        <w:t xml:space="preserve"> </w:t>
      </w:r>
      <w:r w:rsidR="0031706E" w:rsidRPr="0031706E">
        <w:rPr>
          <w:rStyle w:val="NormalCar"/>
          <w:sz w:val="18"/>
          <w:szCs w:val="18"/>
          <w:lang w:val="es-CO"/>
        </w:rPr>
        <w:t>las empresas emergentes elegidas para análisis (Biofile, Tecno-pac, Cluvi, ConeXalab y Leeche)</w:t>
      </w:r>
      <w:r w:rsidR="0031706E">
        <w:rPr>
          <w:rStyle w:val="NormalCar"/>
          <w:sz w:val="18"/>
          <w:szCs w:val="18"/>
          <w:lang w:val="es-CO"/>
        </w:rPr>
        <w:t xml:space="preserve">, </w:t>
      </w:r>
      <w:r w:rsidRPr="0089560E">
        <w:rPr>
          <w:rStyle w:val="NormalCar"/>
          <w:sz w:val="18"/>
          <w:szCs w:val="18"/>
          <w:lang w:val="es-CO"/>
        </w:rPr>
        <w:t>que se caracterizan por su empleo de tecnologías, o por su carácter emergente. Mediante el uso de bases de datos secundarias se realizó un análisis del tejido empresarial de las empresas previamente seleccionadas. De esta manera se expone un estudio de casos materializándose en una matriz DOFA de cada empresa elegida. Finalmente, se concluye con el establecimiento de retos y problemáticas que afrontan en la actualidad las empresas Santandereanas.</w:t>
      </w:r>
    </w:p>
    <w:p w14:paraId="6D400E68" w14:textId="77777777" w:rsidR="00CA2328" w:rsidRPr="0089560E" w:rsidRDefault="00CA2328" w:rsidP="00CA2328">
      <w:pPr>
        <w:pStyle w:val="Content"/>
        <w:spacing w:after="0"/>
        <w:rPr>
          <w:rStyle w:val="NormalCar"/>
          <w:sz w:val="18"/>
          <w:szCs w:val="18"/>
          <w:lang w:val="es-CO"/>
        </w:rPr>
      </w:pPr>
    </w:p>
    <w:p w14:paraId="1D866C36" w14:textId="77777777" w:rsidR="00CA2328" w:rsidRPr="0089560E" w:rsidRDefault="00CA2328" w:rsidP="00CA2328">
      <w:pPr>
        <w:pStyle w:val="Content"/>
        <w:rPr>
          <w:rStyle w:val="NormalCar"/>
          <w:sz w:val="18"/>
          <w:szCs w:val="18"/>
          <w:lang w:val="es-CO"/>
        </w:rPr>
      </w:pPr>
      <w:r w:rsidRPr="0089560E">
        <w:rPr>
          <w:rStyle w:val="NormalCar"/>
          <w:sz w:val="18"/>
          <w:szCs w:val="18"/>
          <w:lang w:val="es-CO"/>
        </w:rPr>
        <w:t>Finalmente se puede establecer que a nivel general que:</w:t>
      </w:r>
    </w:p>
    <w:p w14:paraId="48F2182D" w14:textId="4E33B5FC" w:rsidR="00CA2328" w:rsidRPr="0089560E" w:rsidRDefault="00CA2328" w:rsidP="00454F2D">
      <w:pPr>
        <w:pStyle w:val="Content"/>
        <w:numPr>
          <w:ilvl w:val="0"/>
          <w:numId w:val="31"/>
        </w:numPr>
        <w:rPr>
          <w:rStyle w:val="NormalCar"/>
          <w:sz w:val="18"/>
          <w:szCs w:val="18"/>
          <w:lang w:val="es-CO"/>
        </w:rPr>
      </w:pPr>
      <w:r w:rsidRPr="0089560E">
        <w:rPr>
          <w:rStyle w:val="NormalCar"/>
          <w:sz w:val="18"/>
          <w:szCs w:val="18"/>
          <w:lang w:val="es-CO"/>
        </w:rPr>
        <w:t>Internamente las empresas deben de tener clara su estructura empresarial, misión, visión y proyecciones específicas.</w:t>
      </w:r>
    </w:p>
    <w:p w14:paraId="0A9657E8" w14:textId="09D49C3F" w:rsidR="00CA2328" w:rsidRPr="0089560E" w:rsidRDefault="00CA2328" w:rsidP="00454F2D">
      <w:pPr>
        <w:pStyle w:val="Content"/>
        <w:numPr>
          <w:ilvl w:val="0"/>
          <w:numId w:val="31"/>
        </w:numPr>
        <w:rPr>
          <w:rStyle w:val="NormalCar"/>
          <w:sz w:val="18"/>
          <w:szCs w:val="18"/>
          <w:lang w:val="es-CO"/>
        </w:rPr>
      </w:pPr>
      <w:r w:rsidRPr="0089560E">
        <w:rPr>
          <w:rStyle w:val="NormalCar"/>
          <w:sz w:val="18"/>
          <w:szCs w:val="18"/>
          <w:lang w:val="es-CO"/>
        </w:rPr>
        <w:t>Se deben de tener claro los perfiles de los trabajadores, y mantenerlos en constante capacitación, teniendo en cuenta que, en el campo de las tecnologías, siempre sale algo nuevo al mercado que puede afectar el ofrecimiento y posicionamiento de determinado producto o servicio.</w:t>
      </w:r>
    </w:p>
    <w:p w14:paraId="44B725CA" w14:textId="32683ADA" w:rsidR="00CA2328" w:rsidRPr="0089560E" w:rsidRDefault="00CA2328" w:rsidP="00454F2D">
      <w:pPr>
        <w:pStyle w:val="Content"/>
        <w:numPr>
          <w:ilvl w:val="0"/>
          <w:numId w:val="31"/>
        </w:numPr>
        <w:rPr>
          <w:rStyle w:val="NormalCar"/>
          <w:sz w:val="18"/>
          <w:szCs w:val="18"/>
          <w:lang w:val="es-CO"/>
        </w:rPr>
      </w:pPr>
      <w:r w:rsidRPr="0089560E">
        <w:rPr>
          <w:rStyle w:val="NormalCar"/>
          <w:sz w:val="18"/>
          <w:szCs w:val="18"/>
          <w:lang w:val="es-CO"/>
        </w:rPr>
        <w:t>Como son empresas que se orientan a un crecimiento acelerado, deben de tener bien demarcado sus proyecciones financieras, para que no incurran en gastos innecesarios, por el afán de crecer prontamente.</w:t>
      </w:r>
    </w:p>
    <w:p w14:paraId="41318D4D" w14:textId="5104CB64" w:rsidR="00CA2328" w:rsidRPr="0089560E" w:rsidRDefault="00CA2328" w:rsidP="00454F2D">
      <w:pPr>
        <w:pStyle w:val="Content"/>
        <w:numPr>
          <w:ilvl w:val="0"/>
          <w:numId w:val="31"/>
        </w:numPr>
        <w:rPr>
          <w:rStyle w:val="NormalCar"/>
          <w:sz w:val="18"/>
          <w:szCs w:val="18"/>
          <w:lang w:val="es-CO"/>
        </w:rPr>
      </w:pPr>
      <w:r w:rsidRPr="0089560E">
        <w:rPr>
          <w:rStyle w:val="NormalCar"/>
          <w:sz w:val="18"/>
          <w:szCs w:val="18"/>
          <w:lang w:val="es-CO"/>
        </w:rPr>
        <w:t>Todas las 5 compañías presentan ideas innovadoras, por ende, deben de mantener su posición en el mercado, haciendo una evaluación de mejora continua, ya que como se denotó con dos empresas, ya tienen competencia de mercado, cuestión que en sus inicios no había.</w:t>
      </w:r>
    </w:p>
    <w:p w14:paraId="2506916D" w14:textId="618139B1" w:rsidR="00CA2328" w:rsidRPr="0089560E" w:rsidRDefault="00CA2328" w:rsidP="00454F2D">
      <w:pPr>
        <w:pStyle w:val="Content"/>
        <w:numPr>
          <w:ilvl w:val="0"/>
          <w:numId w:val="31"/>
        </w:numPr>
        <w:rPr>
          <w:rStyle w:val="NormalCar"/>
          <w:sz w:val="18"/>
          <w:szCs w:val="18"/>
          <w:lang w:val="es-CO"/>
        </w:rPr>
      </w:pPr>
      <w:r w:rsidRPr="0089560E">
        <w:rPr>
          <w:rStyle w:val="NormalCar"/>
          <w:sz w:val="18"/>
          <w:szCs w:val="18"/>
          <w:lang w:val="es-CO"/>
        </w:rPr>
        <w:t>Así mismo, el conocimiento respecto a los cambios en la normatividad tanto del país, como de los países en donde algunas de estas empresas se han expandido, es supremamente necesario para no tener inconvenientes en la puesta en marcha de su proyecto.</w:t>
      </w:r>
    </w:p>
    <w:p w14:paraId="31856BA5" w14:textId="29D18ACB" w:rsidR="00CA2328" w:rsidRPr="0089560E" w:rsidRDefault="00CA2328" w:rsidP="00454F2D">
      <w:pPr>
        <w:pStyle w:val="Content"/>
        <w:numPr>
          <w:ilvl w:val="0"/>
          <w:numId w:val="31"/>
        </w:numPr>
        <w:spacing w:after="0"/>
        <w:rPr>
          <w:rStyle w:val="NormalCar"/>
          <w:sz w:val="18"/>
          <w:szCs w:val="18"/>
          <w:lang w:val="es-CO"/>
        </w:rPr>
      </w:pPr>
      <w:r w:rsidRPr="0089560E">
        <w:rPr>
          <w:rStyle w:val="NormalCar"/>
          <w:sz w:val="18"/>
          <w:szCs w:val="18"/>
          <w:lang w:val="es-CO"/>
        </w:rPr>
        <w:t xml:space="preserve">Una de las amenazas que se entreven, y que es primordial que se haga algo al respecto, es sobre la atención al cliente, teniendo en cuenta que compañías como Leche, necesitan de sus recomendaciones para poder seguir activos. Sino se tiene en cuenta las insatisfacciones del usuario, y no se mejora los </w:t>
      </w:r>
      <w:r w:rsidRPr="0089560E">
        <w:rPr>
          <w:rStyle w:val="NormalCar"/>
          <w:sz w:val="18"/>
          <w:szCs w:val="18"/>
          <w:lang w:val="es-CO"/>
        </w:rPr>
        <w:t>inconvenientes presentados, por más innovadora que se ala idea, esta no se soportara con el tiempo.</w:t>
      </w:r>
    </w:p>
    <w:p w14:paraId="31A81F84" w14:textId="77777777" w:rsidR="00CA2328" w:rsidRDefault="00CA2328" w:rsidP="00CA2328">
      <w:pPr>
        <w:pStyle w:val="Content"/>
        <w:spacing w:after="0"/>
        <w:rPr>
          <w:rStyle w:val="NormalCar"/>
          <w:sz w:val="18"/>
          <w:szCs w:val="18"/>
          <w:lang w:val="es-CO"/>
        </w:rPr>
      </w:pPr>
    </w:p>
    <w:p w14:paraId="2F9F0112" w14:textId="77777777" w:rsidR="00CA2328" w:rsidRDefault="00CA2328" w:rsidP="0040273D">
      <w:pPr>
        <w:pStyle w:val="Content"/>
        <w:spacing w:after="0"/>
        <w:rPr>
          <w:rStyle w:val="NormalCar"/>
          <w:b/>
          <w:bCs/>
          <w:i/>
          <w:iCs/>
          <w:sz w:val="20"/>
          <w:szCs w:val="20"/>
          <w:lang w:val="es-CO"/>
        </w:rPr>
      </w:pPr>
      <w:r w:rsidRPr="0040273D">
        <w:rPr>
          <w:rStyle w:val="NormalCar"/>
          <w:b/>
          <w:bCs/>
          <w:i/>
          <w:iCs/>
          <w:sz w:val="20"/>
          <w:szCs w:val="20"/>
          <w:lang w:val="es-CO"/>
        </w:rPr>
        <w:t>Análisis documentación Empresas Unicornio Latinoamérica</w:t>
      </w:r>
    </w:p>
    <w:p w14:paraId="6F1E6042" w14:textId="77777777" w:rsidR="0040273D" w:rsidRPr="0040273D" w:rsidRDefault="0040273D" w:rsidP="0040273D">
      <w:pPr>
        <w:pStyle w:val="Content"/>
        <w:spacing w:after="0"/>
        <w:rPr>
          <w:rStyle w:val="NormalCar"/>
          <w:b/>
          <w:bCs/>
          <w:i/>
          <w:iCs/>
          <w:sz w:val="20"/>
          <w:szCs w:val="20"/>
          <w:lang w:val="es-CO"/>
        </w:rPr>
      </w:pPr>
    </w:p>
    <w:p w14:paraId="01F8E5B6" w14:textId="2427C27E" w:rsidR="00CA2328" w:rsidRPr="0089560E" w:rsidRDefault="00CA2328" w:rsidP="00CA2328">
      <w:pPr>
        <w:pStyle w:val="Content"/>
        <w:rPr>
          <w:rStyle w:val="NormalCar"/>
          <w:sz w:val="18"/>
          <w:szCs w:val="18"/>
          <w:lang w:val="es-CO"/>
        </w:rPr>
      </w:pPr>
      <w:r w:rsidRPr="0089560E">
        <w:rPr>
          <w:rStyle w:val="NormalCar"/>
          <w:sz w:val="18"/>
          <w:szCs w:val="18"/>
          <w:lang w:val="es-CO"/>
        </w:rPr>
        <w:t>En cuanto a este acápite se realiza una revisión de la literatura que permita analizar y sistematizar lo referente a la conceptualización de las empresas unicornio en Latinoamérica, en una primera etapa se busca obtener la información necesaria de búsqueda en bases de datos secundarias como Google Académico, arrojando un total de 4 estudios; sin embargo y durante la ejecución del análisis y la obtención de resultados se extraen los datos en la matriz empleada, utilizando los mismo criterios generales</w:t>
      </w:r>
      <w:r w:rsidR="009C4A7E">
        <w:rPr>
          <w:rStyle w:val="NormalCar"/>
          <w:sz w:val="18"/>
          <w:szCs w:val="18"/>
          <w:lang w:val="es-CO"/>
        </w:rPr>
        <w:t xml:space="preserve">: </w:t>
      </w:r>
      <w:r w:rsidRPr="0089560E">
        <w:rPr>
          <w:rStyle w:val="NormalCar"/>
          <w:sz w:val="18"/>
          <w:szCs w:val="18"/>
          <w:lang w:val="es-CO"/>
        </w:rPr>
        <w:t>Titulo artículo, Nombre de la Revista, DOI, Base de datos, Autor, Año, Resumen, Objetivos, Metodología.</w:t>
      </w:r>
    </w:p>
    <w:p w14:paraId="4491263F" w14:textId="77777777" w:rsidR="00CA2328" w:rsidRPr="0089560E" w:rsidRDefault="00CA2328" w:rsidP="00CA2328">
      <w:pPr>
        <w:pStyle w:val="Content"/>
        <w:rPr>
          <w:rStyle w:val="NormalCar"/>
          <w:sz w:val="18"/>
          <w:szCs w:val="18"/>
          <w:lang w:val="es-CO"/>
        </w:rPr>
      </w:pPr>
      <w:r w:rsidRPr="0089560E">
        <w:rPr>
          <w:rStyle w:val="NormalCar"/>
          <w:sz w:val="18"/>
          <w:szCs w:val="18"/>
          <w:lang w:val="es-CO"/>
        </w:rPr>
        <w:t>Una de las características de los textos seleccionados, es que fueron estudios relativamente recientes de hace 6 años atrás, en un principio fue importante identificar las peculiaridades comunes de las empresas unicornio en América Latina, para así analizar sus aspectos y modelos de negocio más importantes como lo son la innovación, capitales de riesgo y capital humano. Si bien existe literatura relacionada entorno a diferentes emprendimientos son pocas las investigaciones que hay en Latinoamérica.</w:t>
      </w:r>
    </w:p>
    <w:p w14:paraId="0F752266" w14:textId="77777777" w:rsidR="00CA2328" w:rsidRPr="0089560E" w:rsidRDefault="00CA2328" w:rsidP="00CA2328">
      <w:pPr>
        <w:pStyle w:val="Content"/>
        <w:rPr>
          <w:rStyle w:val="NormalCar"/>
          <w:sz w:val="18"/>
          <w:szCs w:val="18"/>
          <w:lang w:val="es-CO"/>
        </w:rPr>
      </w:pPr>
      <w:r w:rsidRPr="0089560E">
        <w:rPr>
          <w:rStyle w:val="NormalCar"/>
          <w:sz w:val="18"/>
          <w:szCs w:val="18"/>
          <w:lang w:val="es-CO"/>
        </w:rPr>
        <w:t xml:space="preserve">Estos casos de estudio tenían como objetivos caracterizar los elementos comunes entre las empresas unicornio, analizar las características de los diferentes startups que permitieran alcanzar un estatus de unicornio en América Latina, y detectar similitudes y diferencias en temas de creación de negocios exitosos, sus fuentes de financiación y establecimiento en los ecosistemas empresariales de cada país. </w:t>
      </w:r>
    </w:p>
    <w:p w14:paraId="1BB54F91" w14:textId="77777777" w:rsidR="00CA2328" w:rsidRPr="0089560E" w:rsidRDefault="00CA2328" w:rsidP="00CA2328">
      <w:pPr>
        <w:pStyle w:val="Content"/>
        <w:rPr>
          <w:rStyle w:val="NormalCar"/>
          <w:sz w:val="18"/>
          <w:szCs w:val="18"/>
          <w:lang w:val="es-CO"/>
        </w:rPr>
      </w:pPr>
      <w:r w:rsidRPr="0089560E">
        <w:rPr>
          <w:rStyle w:val="NormalCar"/>
          <w:sz w:val="18"/>
          <w:szCs w:val="18"/>
          <w:lang w:val="es-CO"/>
        </w:rPr>
        <w:t>Los casos de estudios se realizaron principalmente bajo una metodología exploratoria, mediante la recolección y análisis de datos, se recurrió a bases de datos secundarias en la búsqueda de diferentes documentos académicos y fuentes de información que permitieran complementar y profundizar en las características de las empresas en Latinoamérica.</w:t>
      </w:r>
    </w:p>
    <w:p w14:paraId="15BA1D1C" w14:textId="77777777" w:rsidR="00CA2328" w:rsidRPr="0089560E" w:rsidRDefault="00CA2328" w:rsidP="00CA2328">
      <w:pPr>
        <w:pStyle w:val="Content"/>
        <w:rPr>
          <w:rStyle w:val="NormalCar"/>
          <w:sz w:val="18"/>
          <w:szCs w:val="18"/>
          <w:lang w:val="es-CO"/>
        </w:rPr>
      </w:pPr>
      <w:r w:rsidRPr="0089560E">
        <w:rPr>
          <w:rStyle w:val="NormalCar"/>
          <w:sz w:val="18"/>
          <w:szCs w:val="18"/>
          <w:lang w:val="es-CO"/>
        </w:rPr>
        <w:t xml:space="preserve">La innovación y disrupción es un determinante que resalta en este análisis de casos de estudio dado a que crea un valor a través de la tecnología en cada una de las empresas analizadas en los documentos, en Latinoamérica se muestra una tendencia a que sus categorías de servicios vayan más dirigidos al software, al internet, al comercio electrónico muy acorde a lo ya investigado anteriormente de unicornios a nivel mundial. Hoy, Brasil lidera en número de unicornios con un 50%, y le sigue México con un 22%. En cuanto a industrias, las fintech lideran el ranking con un 34% y, en segundo lugar, les siguen las soluciones e-commerce con el 22% (Startupeable, 2022). </w:t>
      </w:r>
    </w:p>
    <w:p w14:paraId="1FFB6DD3" w14:textId="77777777" w:rsidR="00CA2328" w:rsidRPr="0089560E" w:rsidRDefault="00CA2328" w:rsidP="00CA2328">
      <w:pPr>
        <w:pStyle w:val="Content"/>
        <w:rPr>
          <w:rStyle w:val="NormalCar"/>
          <w:sz w:val="18"/>
          <w:szCs w:val="18"/>
          <w:lang w:val="es-CO"/>
        </w:rPr>
      </w:pPr>
      <w:r w:rsidRPr="0089560E">
        <w:rPr>
          <w:rStyle w:val="NormalCar"/>
          <w:sz w:val="18"/>
          <w:szCs w:val="18"/>
          <w:lang w:val="es-CO"/>
        </w:rPr>
        <w:t xml:space="preserve">Algunos de los mayores inversionistas de los unicornios de la región son el grupo japonés SoftBank (15 inversiones), el fondo estadounidense General Atlantic (7 inversiones), algunos fondos brasileños como Kaszek (10 inversiones), Monashees (8 inversiones) y el fondo mexicano Jaguar Ventures (4 inversiones) (Startupeable, 2022, p. 1). </w:t>
      </w:r>
    </w:p>
    <w:p w14:paraId="63036931" w14:textId="77777777" w:rsidR="00454F2D" w:rsidRDefault="00454F2D" w:rsidP="00CA2328">
      <w:pPr>
        <w:pStyle w:val="Content"/>
        <w:rPr>
          <w:rStyle w:val="NormalCar"/>
          <w:sz w:val="18"/>
          <w:szCs w:val="18"/>
          <w:lang w:val="es-CO"/>
        </w:rPr>
      </w:pPr>
    </w:p>
    <w:p w14:paraId="0D26DE65" w14:textId="77777777" w:rsidR="00454F2D" w:rsidRDefault="00454F2D" w:rsidP="00CA2328">
      <w:pPr>
        <w:pStyle w:val="Content"/>
        <w:rPr>
          <w:rStyle w:val="NormalCar"/>
          <w:sz w:val="18"/>
          <w:szCs w:val="18"/>
          <w:lang w:val="es-CO"/>
        </w:rPr>
      </w:pPr>
    </w:p>
    <w:p w14:paraId="1AB3ED01" w14:textId="77777777" w:rsidR="00454F2D" w:rsidRDefault="00454F2D" w:rsidP="00CA2328">
      <w:pPr>
        <w:pStyle w:val="Content"/>
        <w:rPr>
          <w:rStyle w:val="NormalCar"/>
          <w:sz w:val="18"/>
          <w:szCs w:val="18"/>
          <w:lang w:val="es-CO"/>
        </w:rPr>
      </w:pPr>
    </w:p>
    <w:p w14:paraId="2C4DFBA6" w14:textId="45EFC70C" w:rsidR="00454F2D" w:rsidRPr="0089560E" w:rsidRDefault="00454F2D" w:rsidP="00CA2328">
      <w:pPr>
        <w:pStyle w:val="Content"/>
        <w:rPr>
          <w:rStyle w:val="NormalCar"/>
          <w:sz w:val="18"/>
          <w:szCs w:val="18"/>
          <w:lang w:val="es-CO"/>
        </w:rPr>
      </w:pPr>
      <w:r>
        <w:rPr>
          <w:rStyle w:val="NormalCar"/>
          <w:sz w:val="18"/>
          <w:szCs w:val="18"/>
          <w:lang w:val="es-CO"/>
        </w:rPr>
        <w:lastRenderedPageBreak/>
        <w:t>E</w:t>
      </w:r>
      <w:r w:rsidR="00CA2328" w:rsidRPr="0089560E">
        <w:rPr>
          <w:rStyle w:val="NormalCar"/>
          <w:sz w:val="18"/>
          <w:szCs w:val="18"/>
          <w:lang w:val="es-CO"/>
        </w:rPr>
        <w:t>jemplos de unicornios más reconocidos en Latinoamérica y su categoría:</w:t>
      </w:r>
    </w:p>
    <w:p w14:paraId="21C26E6A" w14:textId="3095F181" w:rsidR="00CA2328" w:rsidRPr="0089560E" w:rsidRDefault="00CA2328" w:rsidP="00454F2D">
      <w:pPr>
        <w:pStyle w:val="Content"/>
        <w:numPr>
          <w:ilvl w:val="0"/>
          <w:numId w:val="32"/>
        </w:numPr>
        <w:rPr>
          <w:rStyle w:val="NormalCar"/>
          <w:sz w:val="18"/>
          <w:szCs w:val="18"/>
          <w:lang w:val="es-CO"/>
        </w:rPr>
      </w:pPr>
      <w:r w:rsidRPr="0089560E">
        <w:rPr>
          <w:rStyle w:val="NormalCar"/>
          <w:sz w:val="18"/>
          <w:szCs w:val="18"/>
          <w:lang w:val="es-CO"/>
        </w:rPr>
        <w:t>Nubank, Ebanx: Fintech</w:t>
      </w:r>
    </w:p>
    <w:p w14:paraId="3B12A29D" w14:textId="5067ADF4" w:rsidR="00CA2328" w:rsidRPr="0089560E" w:rsidRDefault="00CA2328" w:rsidP="00454F2D">
      <w:pPr>
        <w:pStyle w:val="Content"/>
        <w:numPr>
          <w:ilvl w:val="0"/>
          <w:numId w:val="32"/>
        </w:numPr>
        <w:rPr>
          <w:rStyle w:val="NormalCar"/>
          <w:sz w:val="18"/>
          <w:szCs w:val="18"/>
          <w:lang w:val="es-CO"/>
        </w:rPr>
      </w:pPr>
      <w:r w:rsidRPr="0089560E">
        <w:rPr>
          <w:rStyle w:val="NormalCar"/>
          <w:sz w:val="18"/>
          <w:szCs w:val="18"/>
          <w:lang w:val="es-CO"/>
        </w:rPr>
        <w:t>Rappi, 99, iFood: Logística</w:t>
      </w:r>
    </w:p>
    <w:p w14:paraId="54F52D29" w14:textId="11CBED67" w:rsidR="00CA2328" w:rsidRPr="0089560E" w:rsidRDefault="00CA2328" w:rsidP="00454F2D">
      <w:pPr>
        <w:pStyle w:val="Content"/>
        <w:numPr>
          <w:ilvl w:val="0"/>
          <w:numId w:val="32"/>
        </w:numPr>
        <w:rPr>
          <w:rStyle w:val="NormalCar"/>
          <w:sz w:val="18"/>
          <w:szCs w:val="18"/>
          <w:lang w:val="es-CO"/>
        </w:rPr>
      </w:pPr>
      <w:r w:rsidRPr="0089560E">
        <w:rPr>
          <w:rStyle w:val="NormalCar"/>
          <w:sz w:val="18"/>
          <w:szCs w:val="18"/>
          <w:lang w:val="es-CO"/>
        </w:rPr>
        <w:t>Mercado Libre, OLX: Marketplace</w:t>
      </w:r>
    </w:p>
    <w:p w14:paraId="4C55E467" w14:textId="79E8C49D" w:rsidR="00CA2328" w:rsidRPr="0089560E" w:rsidRDefault="00CA2328" w:rsidP="00454F2D">
      <w:pPr>
        <w:pStyle w:val="Content"/>
        <w:numPr>
          <w:ilvl w:val="0"/>
          <w:numId w:val="32"/>
        </w:numPr>
        <w:spacing w:after="0"/>
        <w:rPr>
          <w:rStyle w:val="NormalCar"/>
          <w:sz w:val="18"/>
          <w:szCs w:val="18"/>
          <w:lang w:val="es-CO"/>
        </w:rPr>
      </w:pPr>
      <w:r w:rsidRPr="0089560E">
        <w:rPr>
          <w:rStyle w:val="NormalCar"/>
          <w:sz w:val="18"/>
          <w:szCs w:val="18"/>
          <w:lang w:val="es-CO"/>
        </w:rPr>
        <w:t>Madeira Madeira: E-Commerce</w:t>
      </w:r>
    </w:p>
    <w:p w14:paraId="0EBD023C" w14:textId="77777777" w:rsidR="00CA2328" w:rsidRPr="0089560E" w:rsidRDefault="00CA2328" w:rsidP="00CA2328">
      <w:pPr>
        <w:pStyle w:val="Content"/>
        <w:spacing w:after="0"/>
        <w:rPr>
          <w:rStyle w:val="NormalCar"/>
          <w:sz w:val="18"/>
          <w:szCs w:val="18"/>
          <w:lang w:val="es-CO"/>
        </w:rPr>
      </w:pPr>
    </w:p>
    <w:p w14:paraId="46E8398A" w14:textId="15988E1D" w:rsidR="00CA2328" w:rsidRPr="0089560E" w:rsidRDefault="00CA2328" w:rsidP="00CA2328">
      <w:pPr>
        <w:pStyle w:val="Content"/>
        <w:spacing w:after="0"/>
        <w:rPr>
          <w:rStyle w:val="NormalCar"/>
          <w:sz w:val="18"/>
          <w:szCs w:val="18"/>
          <w:lang w:val="es-CO"/>
        </w:rPr>
      </w:pPr>
      <w:r w:rsidRPr="0089560E">
        <w:rPr>
          <w:rStyle w:val="NormalCar"/>
          <w:sz w:val="18"/>
          <w:szCs w:val="18"/>
          <w:lang w:val="es-CO"/>
        </w:rPr>
        <w:t>Dentro de la conceptualización que se demarca en la matriz que se realizó específicamente para Latinoamérica, se tiene que el concepto de Empresas Unicornios contempla en esta ocasión, solo dos Categorías; una, es la que ya está plasmada en el análisis elaborado a las bases de datos Scopus y Science Direct, y es que las Unicornio tienen una valoración de más de un millón de dólares. La otra categoría que se extrae, no se había considerado anteriormente, y es lo dinámico que deben de ser este tipo de compañía; y es un factor que es completamente válido, teniendo en cuenta que no deben tener una estructura empresarial rígida, como lo puede tener una institución estatal, ya que las Unicornio, deben de poder adaptarse al entorno, exigencias nuevas del mercado, y exigencia de los posibles inversionistas.</w:t>
      </w:r>
    </w:p>
    <w:p w14:paraId="7ADFD2D4" w14:textId="77777777" w:rsidR="00CA2328" w:rsidRPr="0089560E" w:rsidRDefault="00CA2328" w:rsidP="00CA2328">
      <w:pPr>
        <w:pStyle w:val="Content"/>
        <w:spacing w:after="0"/>
        <w:rPr>
          <w:rStyle w:val="NormalCar"/>
          <w:sz w:val="18"/>
          <w:szCs w:val="18"/>
          <w:lang w:val="es-CO"/>
        </w:rPr>
      </w:pPr>
    </w:p>
    <w:p w14:paraId="2360C420" w14:textId="74EC151E" w:rsidR="00CA2328" w:rsidRPr="0089560E" w:rsidRDefault="00CA2328" w:rsidP="00CA2328">
      <w:pPr>
        <w:pStyle w:val="Content"/>
        <w:spacing w:after="0"/>
        <w:rPr>
          <w:rStyle w:val="NormalCar"/>
          <w:sz w:val="18"/>
          <w:szCs w:val="18"/>
          <w:lang w:val="es-CO"/>
        </w:rPr>
      </w:pPr>
      <w:r w:rsidRPr="0089560E">
        <w:rPr>
          <w:rStyle w:val="NormalCar"/>
          <w:sz w:val="18"/>
          <w:szCs w:val="18"/>
          <w:lang w:val="es-CO"/>
        </w:rPr>
        <w:t>Ya en cuanto a los elementos para la selección de las características de las empresas unicornios, se halla que existe uno que no se había denotado con anterioridad, y es el de “Utilización de los efectos de red como forma de escala rápidamente de cara a los usuarios”, enlazado con el concepto anterior de empresas, respecto al dinamismo de estas compañías, para la adaptación al medio, y poder ascender con mayor facilidad. Entonces, esto se resalta como diferencial dentro de estudios de Europa, Estados Unidos u otros países del mundo, frente a la realidad Latinoamericana; que, si bien básicamente es el mismo concepto, con los mismos elementos, pero que tiene una pequeña diferenciación por el contexto. De igual manera, en los artículos no se hablan de casas de riesgo casi, sino se plantea el nombre de Incubadoras o aceleradoras, que cumplen la misma función, pero su catalogación es más técnica.</w:t>
      </w:r>
    </w:p>
    <w:p w14:paraId="3C58792F" w14:textId="77777777" w:rsidR="0089560E" w:rsidRPr="0089560E" w:rsidRDefault="0089560E" w:rsidP="00CA2328">
      <w:pPr>
        <w:pStyle w:val="Content"/>
        <w:spacing w:after="0"/>
        <w:rPr>
          <w:rStyle w:val="NormalCar"/>
          <w:sz w:val="18"/>
          <w:szCs w:val="18"/>
          <w:lang w:val="es-CO"/>
        </w:rPr>
      </w:pPr>
    </w:p>
    <w:p w14:paraId="5C78956C" w14:textId="527EB812" w:rsidR="0089560E" w:rsidRPr="00DD3022" w:rsidRDefault="009C4A7E" w:rsidP="00DD3022">
      <w:pPr>
        <w:pStyle w:val="ChapterTitle"/>
      </w:pPr>
      <w:r w:rsidRPr="00DD3022">
        <w:t>Análisis o</w:t>
      </w:r>
      <w:r w:rsidR="0089560E" w:rsidRPr="00DD3022">
        <w:t xml:space="preserve">bjetivo </w:t>
      </w:r>
      <w:r w:rsidRPr="00DD3022">
        <w:t>IV</w:t>
      </w:r>
    </w:p>
    <w:p w14:paraId="0E37C931" w14:textId="77777777" w:rsidR="0089560E" w:rsidRPr="0089560E" w:rsidRDefault="0089560E" w:rsidP="0089560E">
      <w:pPr>
        <w:pStyle w:val="Content"/>
        <w:rPr>
          <w:rStyle w:val="NormalCar"/>
          <w:sz w:val="18"/>
          <w:szCs w:val="18"/>
          <w:lang w:val="es-CO"/>
        </w:rPr>
      </w:pPr>
      <w:r w:rsidRPr="0089560E">
        <w:rPr>
          <w:rStyle w:val="NormalCar"/>
          <w:sz w:val="18"/>
          <w:szCs w:val="18"/>
          <w:lang w:val="es-CO"/>
        </w:rPr>
        <w:t xml:space="preserve">Ya como punto final, se establece el objetivo 4, que es </w:t>
      </w:r>
      <w:r w:rsidRPr="009C4A7E">
        <w:rPr>
          <w:rStyle w:val="NormalCar"/>
          <w:b/>
          <w:bCs/>
          <w:sz w:val="18"/>
          <w:szCs w:val="18"/>
          <w:lang w:val="es-CO"/>
        </w:rPr>
        <w:t>“Comparar las características de las empresas Santandereanas y las empresas unicornio para determinar su potencial de desarrollo</w:t>
      </w:r>
      <w:r w:rsidRPr="0089560E">
        <w:rPr>
          <w:rStyle w:val="NormalCar"/>
          <w:sz w:val="18"/>
          <w:szCs w:val="18"/>
          <w:lang w:val="es-CO"/>
        </w:rPr>
        <w:t>”. Para ello se planteó:</w:t>
      </w:r>
    </w:p>
    <w:p w14:paraId="0D2E0C9C" w14:textId="20EDE0CF" w:rsidR="0089560E" w:rsidRPr="0089560E" w:rsidRDefault="0089560E" w:rsidP="00454F2D">
      <w:pPr>
        <w:pStyle w:val="Content"/>
        <w:numPr>
          <w:ilvl w:val="0"/>
          <w:numId w:val="29"/>
        </w:numPr>
        <w:rPr>
          <w:rStyle w:val="NormalCar"/>
          <w:sz w:val="18"/>
          <w:szCs w:val="18"/>
          <w:lang w:val="es-CO"/>
        </w:rPr>
      </w:pPr>
      <w:r w:rsidRPr="0089560E">
        <w:rPr>
          <w:rStyle w:val="NormalCar"/>
          <w:sz w:val="18"/>
          <w:szCs w:val="18"/>
          <w:lang w:val="es-CO"/>
        </w:rPr>
        <w:t>Realizaci</w:t>
      </w:r>
      <w:r w:rsidRPr="0089560E">
        <w:rPr>
          <w:rStyle w:val="NormalCar"/>
          <w:rFonts w:cs="Gill Sans MT"/>
          <w:sz w:val="18"/>
          <w:szCs w:val="18"/>
          <w:lang w:val="es-CO"/>
        </w:rPr>
        <w:t>ó</w:t>
      </w:r>
      <w:r w:rsidRPr="0089560E">
        <w:rPr>
          <w:rStyle w:val="NormalCar"/>
          <w:sz w:val="18"/>
          <w:szCs w:val="18"/>
          <w:lang w:val="es-CO"/>
        </w:rPr>
        <w:t>n de una matriz de caracter</w:t>
      </w:r>
      <w:r w:rsidRPr="0089560E">
        <w:rPr>
          <w:rStyle w:val="NormalCar"/>
          <w:rFonts w:cs="Gill Sans MT"/>
          <w:sz w:val="18"/>
          <w:szCs w:val="18"/>
          <w:lang w:val="es-CO"/>
        </w:rPr>
        <w:t>í</w:t>
      </w:r>
      <w:r w:rsidRPr="0089560E">
        <w:rPr>
          <w:rStyle w:val="NormalCar"/>
          <w:sz w:val="18"/>
          <w:szCs w:val="18"/>
          <w:lang w:val="es-CO"/>
        </w:rPr>
        <w:t>sticas de las empresas unicornio en Latinoamérica</w:t>
      </w:r>
    </w:p>
    <w:p w14:paraId="3AA66BCD" w14:textId="1018DB0D" w:rsidR="0089560E" w:rsidRPr="0089560E" w:rsidRDefault="0089560E" w:rsidP="00454F2D">
      <w:pPr>
        <w:pStyle w:val="Content"/>
        <w:numPr>
          <w:ilvl w:val="0"/>
          <w:numId w:val="29"/>
        </w:numPr>
        <w:rPr>
          <w:rStyle w:val="NormalCar"/>
          <w:sz w:val="18"/>
          <w:szCs w:val="18"/>
          <w:lang w:val="es-CO"/>
        </w:rPr>
      </w:pPr>
      <w:r w:rsidRPr="0089560E">
        <w:rPr>
          <w:rStyle w:val="NormalCar"/>
          <w:sz w:val="18"/>
          <w:szCs w:val="18"/>
          <w:lang w:val="es-CO"/>
        </w:rPr>
        <w:t>Realizaci</w:t>
      </w:r>
      <w:r w:rsidRPr="0089560E">
        <w:rPr>
          <w:rStyle w:val="NormalCar"/>
          <w:rFonts w:cs="Gill Sans MT"/>
          <w:sz w:val="18"/>
          <w:szCs w:val="18"/>
          <w:lang w:val="es-CO"/>
        </w:rPr>
        <w:t>ó</w:t>
      </w:r>
      <w:r w:rsidRPr="0089560E">
        <w:rPr>
          <w:rStyle w:val="NormalCar"/>
          <w:sz w:val="18"/>
          <w:szCs w:val="18"/>
          <w:lang w:val="es-CO"/>
        </w:rPr>
        <w:t>n de una matriz de caracter</w:t>
      </w:r>
      <w:r w:rsidRPr="0089560E">
        <w:rPr>
          <w:rStyle w:val="NormalCar"/>
          <w:rFonts w:cs="Gill Sans MT"/>
          <w:sz w:val="18"/>
          <w:szCs w:val="18"/>
          <w:lang w:val="es-CO"/>
        </w:rPr>
        <w:t>í</w:t>
      </w:r>
      <w:r w:rsidRPr="0089560E">
        <w:rPr>
          <w:rStyle w:val="NormalCar"/>
          <w:sz w:val="18"/>
          <w:szCs w:val="18"/>
          <w:lang w:val="es-CO"/>
        </w:rPr>
        <w:t>sticas de las empresas Santandereana</w:t>
      </w:r>
    </w:p>
    <w:p w14:paraId="57ED55A7" w14:textId="7CCAE7E1" w:rsidR="0089560E" w:rsidRPr="0089560E" w:rsidRDefault="0089560E" w:rsidP="00454F2D">
      <w:pPr>
        <w:pStyle w:val="Content"/>
        <w:numPr>
          <w:ilvl w:val="0"/>
          <w:numId w:val="29"/>
        </w:numPr>
        <w:spacing w:after="0"/>
        <w:rPr>
          <w:rStyle w:val="NormalCar"/>
          <w:sz w:val="18"/>
          <w:szCs w:val="18"/>
          <w:lang w:val="es-CO"/>
        </w:rPr>
      </w:pPr>
      <w:r w:rsidRPr="0089560E">
        <w:rPr>
          <w:rStyle w:val="NormalCar"/>
          <w:sz w:val="18"/>
          <w:szCs w:val="18"/>
          <w:lang w:val="es-CO"/>
        </w:rPr>
        <w:t>Comparativa de las caracter</w:t>
      </w:r>
      <w:r w:rsidRPr="0089560E">
        <w:rPr>
          <w:rStyle w:val="NormalCar"/>
          <w:rFonts w:cs="Gill Sans MT"/>
          <w:sz w:val="18"/>
          <w:szCs w:val="18"/>
          <w:lang w:val="es-CO"/>
        </w:rPr>
        <w:t>í</w:t>
      </w:r>
      <w:r w:rsidRPr="0089560E">
        <w:rPr>
          <w:rStyle w:val="NormalCar"/>
          <w:sz w:val="18"/>
          <w:szCs w:val="18"/>
          <w:lang w:val="es-CO"/>
        </w:rPr>
        <w:t>sticas de ambas matrices, y an</w:t>
      </w:r>
      <w:r w:rsidRPr="0089560E">
        <w:rPr>
          <w:rStyle w:val="NormalCar"/>
          <w:rFonts w:cs="Gill Sans MT"/>
          <w:sz w:val="18"/>
          <w:szCs w:val="18"/>
          <w:lang w:val="es-CO"/>
        </w:rPr>
        <w:t>á</w:t>
      </w:r>
      <w:r w:rsidRPr="0089560E">
        <w:rPr>
          <w:rStyle w:val="NormalCar"/>
          <w:sz w:val="18"/>
          <w:szCs w:val="18"/>
          <w:lang w:val="es-CO"/>
        </w:rPr>
        <w:t>lisis de estas.</w:t>
      </w:r>
    </w:p>
    <w:p w14:paraId="51620E6B" w14:textId="77777777" w:rsidR="0089560E" w:rsidRPr="0089560E" w:rsidRDefault="0089560E" w:rsidP="0089560E">
      <w:pPr>
        <w:pStyle w:val="Content"/>
        <w:spacing w:after="0"/>
        <w:rPr>
          <w:rStyle w:val="NormalCar"/>
          <w:sz w:val="18"/>
          <w:szCs w:val="18"/>
          <w:lang w:val="es-CO"/>
        </w:rPr>
      </w:pPr>
    </w:p>
    <w:p w14:paraId="6AE9413C" w14:textId="64EDE3EF" w:rsidR="0089560E" w:rsidRPr="0089560E" w:rsidRDefault="0089560E" w:rsidP="0089560E">
      <w:pPr>
        <w:pStyle w:val="Content"/>
        <w:rPr>
          <w:rStyle w:val="NormalCar"/>
          <w:sz w:val="18"/>
          <w:szCs w:val="18"/>
          <w:lang w:val="es-CO"/>
        </w:rPr>
      </w:pPr>
      <w:r w:rsidRPr="0089560E">
        <w:rPr>
          <w:rStyle w:val="NormalCar"/>
          <w:sz w:val="18"/>
          <w:szCs w:val="18"/>
          <w:lang w:val="es-CO"/>
        </w:rPr>
        <w:t>De todo el proceso desarrollado se establecieron 6 categorías dentro de los cuales se ubicaron, unos elementos que se diferenciaron a partir de los textos estudiados. Luego, y como estrategia para esta investigación, se efectuó similar ejercicio, con estudios de Latinoamérica, pero de una base alterna</w:t>
      </w:r>
      <w:r w:rsidR="00CB11D7">
        <w:rPr>
          <w:rStyle w:val="NormalCar"/>
          <w:sz w:val="18"/>
          <w:szCs w:val="18"/>
          <w:lang w:val="es-CO"/>
        </w:rPr>
        <w:t xml:space="preserve">, </w:t>
      </w:r>
      <w:r w:rsidRPr="0089560E">
        <w:rPr>
          <w:rStyle w:val="NormalCar"/>
          <w:sz w:val="18"/>
          <w:szCs w:val="18"/>
          <w:lang w:val="es-CO"/>
        </w:rPr>
        <w:t xml:space="preserve">como lo fue Google Académico. De allí se evidenció que los estudios de otras regiones del mundo, en comparación con las de 3 países de América Latina como lo fue Chile, Brasil y Argentina, arrojan los mismos resultados, exceptuando la característica de adaptación del medio, que </w:t>
      </w:r>
      <w:r w:rsidRPr="0089560E">
        <w:rPr>
          <w:rStyle w:val="NormalCar"/>
          <w:sz w:val="18"/>
          <w:szCs w:val="18"/>
          <w:lang w:val="es-CO"/>
        </w:rPr>
        <w:t>puede llegar a presentarse en muchos casos de Empresas Unicornios, pero que en otro sector de mundo no es tan relevante como lo puede ser en países como Colombia.</w:t>
      </w:r>
    </w:p>
    <w:p w14:paraId="117887E5" w14:textId="77777777" w:rsidR="0089560E" w:rsidRPr="0089560E" w:rsidRDefault="0089560E" w:rsidP="0089560E">
      <w:pPr>
        <w:pStyle w:val="Content"/>
        <w:rPr>
          <w:rStyle w:val="NormalCar"/>
          <w:sz w:val="18"/>
          <w:szCs w:val="18"/>
          <w:lang w:val="es-CO"/>
        </w:rPr>
      </w:pPr>
      <w:r w:rsidRPr="0089560E">
        <w:rPr>
          <w:rStyle w:val="NormalCar"/>
          <w:sz w:val="18"/>
          <w:szCs w:val="18"/>
          <w:lang w:val="es-CO"/>
        </w:rPr>
        <w:t>Así siendo dicho, se construyó finalmente, una especie de lista de chequeo, en dónde se llegaron a ubicar las características de las Empresas Unicornios, y las de las Empresas Santandereanas estudiadas que fueron 5. La selección de estas últimas se basó esencialmente en: que fueran privadas, fueran emergentes con un rango de creación no mayor de 8 años y estuvieran en el área digital.</w:t>
      </w:r>
    </w:p>
    <w:p w14:paraId="580221A6" w14:textId="77777777" w:rsidR="0089560E" w:rsidRPr="0089560E" w:rsidRDefault="0089560E" w:rsidP="0089560E">
      <w:pPr>
        <w:pStyle w:val="Content"/>
        <w:rPr>
          <w:rStyle w:val="NormalCar"/>
          <w:sz w:val="18"/>
          <w:szCs w:val="18"/>
          <w:lang w:val="es-CO"/>
        </w:rPr>
      </w:pPr>
      <w:r w:rsidRPr="0031706E">
        <w:rPr>
          <w:rStyle w:val="NormalCar"/>
          <w:sz w:val="18"/>
          <w:szCs w:val="18"/>
          <w:lang w:val="es-CO"/>
        </w:rPr>
        <w:t>Dentro de los resultados se encuentra que prácticamente son las mismas características entre unas y otras, las diferencias más relevantes se pueden encontrar en su valoración, ya que no llegan a ese monto aún; los mercados alcistas de alto crecimiento; y los cambios divergentes, dado que no se tiene información de las transformaciones en el territorio acontecidas por estas organizaciones.</w:t>
      </w:r>
    </w:p>
    <w:p w14:paraId="64D1C5C1" w14:textId="177BD454" w:rsidR="0089560E" w:rsidRPr="0089560E" w:rsidRDefault="0089560E" w:rsidP="0089560E">
      <w:pPr>
        <w:pStyle w:val="Content"/>
        <w:rPr>
          <w:rStyle w:val="NormalCar"/>
          <w:sz w:val="18"/>
          <w:szCs w:val="18"/>
          <w:lang w:val="es-CO"/>
        </w:rPr>
      </w:pPr>
      <w:r w:rsidRPr="0089560E">
        <w:rPr>
          <w:rStyle w:val="NormalCar"/>
          <w:sz w:val="18"/>
          <w:szCs w:val="18"/>
          <w:lang w:val="es-CO"/>
        </w:rPr>
        <w:t>Una de las grandes consideraciones que se puede establecer en este escrito, en el trascurso de este capítulo, es que para que una empresa emergente, o Start Up pueda llegar a convertirse en una Empresa Unicornio, necesita más que nada un Ecosistema Empresarial; es casi que obligatorio que esta condición externa exista, de lo contrario, sería difícil poder llegar a esa denominación.</w:t>
      </w:r>
    </w:p>
    <w:p w14:paraId="5E9C5EE5" w14:textId="77777777" w:rsidR="0089560E" w:rsidRPr="0089560E" w:rsidRDefault="0089560E" w:rsidP="0089560E">
      <w:pPr>
        <w:pStyle w:val="Content"/>
        <w:rPr>
          <w:rStyle w:val="NormalCar"/>
          <w:sz w:val="18"/>
          <w:szCs w:val="18"/>
          <w:lang w:val="es-CO"/>
        </w:rPr>
      </w:pPr>
      <w:r w:rsidRPr="0089560E">
        <w:rPr>
          <w:rStyle w:val="NormalCar"/>
          <w:sz w:val="18"/>
          <w:szCs w:val="18"/>
          <w:lang w:val="es-CO"/>
        </w:rPr>
        <w:t>Lo relevante o lo destacable de las empresas estudiadas, es que se encuentran dentro de un departamento, que ha trabajado años y algunas décadas para proyectarse como un centro económico y tecnológico dentro del país y para el mundo; por tanto, ha generado programas, estrategias, alianzas de todo tipo, para poder ser soporte de cualquier empresa que quiera surgir en la región. Esto es altamente destacable, y se observa este apoyo, dentro de las historias de las 5 empresas santandereanas estudiadas. Todas ella ha participado de incentivos, apoyos y acompañamientos, ya que sus ideas de innovación atraen a inversionistas extranjeros no sólo a su proyecto, sino a todo un territorio. Cumpliendo de esta manera, a la característica de Impacto en el ecosistema empresarial.</w:t>
      </w:r>
    </w:p>
    <w:p w14:paraId="2FF1529B" w14:textId="77777777" w:rsidR="0089560E" w:rsidRPr="0089560E" w:rsidRDefault="0089560E" w:rsidP="0089560E">
      <w:pPr>
        <w:pStyle w:val="Content"/>
        <w:rPr>
          <w:rStyle w:val="NormalCar"/>
          <w:sz w:val="18"/>
          <w:szCs w:val="18"/>
          <w:lang w:val="es-CO"/>
        </w:rPr>
      </w:pPr>
      <w:r w:rsidRPr="0089560E">
        <w:rPr>
          <w:rStyle w:val="NormalCar"/>
          <w:sz w:val="18"/>
          <w:szCs w:val="18"/>
          <w:lang w:val="es-CO"/>
        </w:rPr>
        <w:t>Lo que finalmente se termina convirtiendo en una relación cíclica, que catapulta la valoración y el crecimiento de determinada región, que a su vez ayudaría para seguir ayudando a otros proyectos innovadores, siendo de esta forma lo que en Latinoamérica llamarían incubadoras, más que casas de riesgo.</w:t>
      </w:r>
    </w:p>
    <w:p w14:paraId="57FACEDC" w14:textId="77777777" w:rsidR="0089560E" w:rsidRPr="0089560E" w:rsidRDefault="0089560E" w:rsidP="0089560E">
      <w:pPr>
        <w:pStyle w:val="Content"/>
        <w:rPr>
          <w:rStyle w:val="NormalCar"/>
          <w:sz w:val="18"/>
          <w:szCs w:val="18"/>
          <w:lang w:val="es-CO"/>
        </w:rPr>
      </w:pPr>
      <w:r w:rsidRPr="0089560E">
        <w:rPr>
          <w:rStyle w:val="NormalCar"/>
          <w:sz w:val="18"/>
          <w:szCs w:val="18"/>
          <w:lang w:val="es-CO"/>
        </w:rPr>
        <w:t>Entonces, los elementos que podrían contribuir para que este tipo de empresas emergentes se puedan transformar en Unicornios, se encuentran, desde lo estudiado, a nivel externo. Conformado por las redes de apoyo al comerciante, las políticas económicas del país, del departamento y del municipio, que le den el abrigo necesario a los proyectos que requieren de acompañamiento técnico y de recursos.</w:t>
      </w:r>
    </w:p>
    <w:p w14:paraId="51E7C9E1" w14:textId="77777777" w:rsidR="00DF0AF9" w:rsidRPr="00DD3022" w:rsidRDefault="00DF0AF9" w:rsidP="00C26AFB">
      <w:pPr>
        <w:pStyle w:val="ChapterTitle"/>
      </w:pPr>
      <w:r w:rsidRPr="00DD3022">
        <w:t>Conclusiones</w:t>
      </w:r>
    </w:p>
    <w:p w14:paraId="5A8315F1" w14:textId="77777777" w:rsidR="0089560E" w:rsidRPr="0089560E" w:rsidRDefault="0089560E" w:rsidP="0089560E">
      <w:pPr>
        <w:pStyle w:val="ChapterTitle"/>
        <w:rPr>
          <w:rFonts w:ascii="Gill Sans MT" w:hAnsi="Gill Sans MT"/>
          <w:b w:val="0"/>
          <w:bCs/>
          <w:sz w:val="18"/>
          <w:szCs w:val="18"/>
          <w:lang w:val="es-CO"/>
        </w:rPr>
      </w:pPr>
      <w:r w:rsidRPr="0089560E">
        <w:rPr>
          <w:rFonts w:ascii="Gill Sans MT" w:hAnsi="Gill Sans MT"/>
          <w:b w:val="0"/>
          <w:bCs/>
          <w:sz w:val="18"/>
          <w:szCs w:val="18"/>
          <w:lang w:val="es-CO"/>
        </w:rPr>
        <w:t xml:space="preserve">Durante la revisión de la literatura y desarrollo de la investigación, cuyo objetivo general se centraba en el entendimiento de las “empresas unicornio” y sus características que las hacen parecer un imposible para muchos emprendedores. “Sin embargo, hoy en día existen 1.585 empresas catalogadas como unicornio por todo el mundo y América latina es cuna de 23 de estas empresas exitosas” (Estatista, 2023, p. 1). </w:t>
      </w:r>
    </w:p>
    <w:p w14:paraId="71EDB5AF" w14:textId="77777777" w:rsidR="0089560E" w:rsidRPr="0089560E" w:rsidRDefault="0089560E" w:rsidP="00DD3022">
      <w:pPr>
        <w:pStyle w:val="ChapterTitle"/>
        <w:rPr>
          <w:rFonts w:ascii="Gill Sans MT" w:hAnsi="Gill Sans MT"/>
          <w:b w:val="0"/>
          <w:bCs/>
          <w:sz w:val="18"/>
          <w:szCs w:val="18"/>
          <w:lang w:val="es-CO"/>
        </w:rPr>
      </w:pPr>
      <w:r w:rsidRPr="0089560E">
        <w:rPr>
          <w:rFonts w:ascii="Gill Sans MT" w:hAnsi="Gill Sans MT"/>
          <w:b w:val="0"/>
          <w:bCs/>
          <w:sz w:val="18"/>
          <w:szCs w:val="18"/>
          <w:lang w:val="es-CO"/>
        </w:rPr>
        <w:t xml:space="preserve">Por medio del análisis realizado a los diferentes artículos que fueron usados como base para la ejecución de la presente investigación, se lograron identificar conceptos claves que influyen en el éxito de estas empresas. Encontramos el capital de riesgo como </w:t>
      </w:r>
      <w:r w:rsidRPr="0089560E">
        <w:rPr>
          <w:rFonts w:ascii="Gill Sans MT" w:hAnsi="Gill Sans MT"/>
          <w:b w:val="0"/>
          <w:bCs/>
          <w:sz w:val="18"/>
          <w:szCs w:val="18"/>
          <w:lang w:val="es-CO"/>
        </w:rPr>
        <w:lastRenderedPageBreak/>
        <w:t xml:space="preserve">un factor determinante en la etapa inicial y en el desarrollo de los emprendimientos que logran alcanzar el título de unicornios, pues para lograr sobrevivir en el valle de la muerte o primeras etapas de una start-up es necesario contar con un buen capital para aceptar las pérdidas mientras se logra penetrar el mercado objetivo. </w:t>
      </w:r>
    </w:p>
    <w:p w14:paraId="475FF36F" w14:textId="77777777" w:rsidR="0089560E" w:rsidRPr="0089560E" w:rsidRDefault="0089560E" w:rsidP="00DD3022">
      <w:pPr>
        <w:pStyle w:val="ChapterTitle"/>
        <w:rPr>
          <w:rFonts w:ascii="Gill Sans MT" w:hAnsi="Gill Sans MT"/>
          <w:b w:val="0"/>
          <w:bCs/>
          <w:sz w:val="18"/>
          <w:szCs w:val="18"/>
          <w:lang w:val="es-CO"/>
        </w:rPr>
      </w:pPr>
      <w:r w:rsidRPr="0089560E">
        <w:rPr>
          <w:rFonts w:ascii="Gill Sans MT" w:hAnsi="Gill Sans MT"/>
          <w:b w:val="0"/>
          <w:bCs/>
          <w:sz w:val="18"/>
          <w:szCs w:val="18"/>
          <w:lang w:val="es-CO"/>
        </w:rPr>
        <w:t>De igual manera se destacan conceptos como Tecnología Disruptiva y Plataformas Digitales que se encuentran dentro de las características de las empresas Unicornio, y otros conceptos como Big data, Marketing Digital, Inteligencia Artificial (IA) e innovación, que son factores claves para lograr irrumpir y causar un gran impacto en los mercados mundiales. Al igual que se requiere alto capital de inversión y tecnologías de punta para lograr este éxito, todo esto va de la mano del capital humano con el que se cuenta para este proceso, la red de contactos, estudios y experiencias del CEO y/o fundador son vitales para lograr entrar en la red económica o empresarial del sector donde nazca el emprendimiento.</w:t>
      </w:r>
    </w:p>
    <w:p w14:paraId="470AC2B7" w14:textId="77777777" w:rsidR="0089560E" w:rsidRPr="0089560E" w:rsidRDefault="0089560E" w:rsidP="00DD3022">
      <w:pPr>
        <w:pStyle w:val="ChapterTitle"/>
        <w:rPr>
          <w:rFonts w:ascii="Gill Sans MT" w:hAnsi="Gill Sans MT"/>
          <w:b w:val="0"/>
          <w:bCs/>
          <w:sz w:val="18"/>
          <w:szCs w:val="18"/>
          <w:lang w:val="es-CO"/>
        </w:rPr>
      </w:pPr>
      <w:r w:rsidRPr="0089560E">
        <w:rPr>
          <w:rFonts w:ascii="Gill Sans MT" w:hAnsi="Gill Sans MT"/>
          <w:b w:val="0"/>
          <w:bCs/>
          <w:sz w:val="18"/>
          <w:szCs w:val="18"/>
          <w:lang w:val="es-CO"/>
        </w:rPr>
        <w:t xml:space="preserve">Grosso modo del ejercicio de revisión de cada uno de los artículos de investigación se pudo evidenciar la diversificación de países acerca del tema y el interés mostrado por adentrarse y familiarizarse con el tema “Empresa Unicornio”. Dentro del ejercicio realizado se denotó, que muchos de los casos de estudios y ejemplos encontrados en la literatura hablaban de empresas emergentes, en etapas de iniciación con gran importancia e influencia del capital de riesgo para la posición de estas en la industria tecnológica y comercio electrónico, evidenciándose en estos relatos, la gran importancia de los ecosistemas empresariales. </w:t>
      </w:r>
    </w:p>
    <w:p w14:paraId="02DCB4B6" w14:textId="77777777" w:rsidR="0089560E" w:rsidRPr="0089560E" w:rsidRDefault="0089560E" w:rsidP="00DD3022">
      <w:pPr>
        <w:pStyle w:val="ChapterTitle"/>
        <w:rPr>
          <w:rFonts w:ascii="Gill Sans MT" w:hAnsi="Gill Sans MT"/>
          <w:b w:val="0"/>
          <w:bCs/>
          <w:sz w:val="18"/>
          <w:szCs w:val="18"/>
          <w:lang w:val="es-CO"/>
        </w:rPr>
      </w:pPr>
      <w:r w:rsidRPr="0089560E">
        <w:rPr>
          <w:rFonts w:ascii="Gill Sans MT" w:hAnsi="Gill Sans MT"/>
          <w:b w:val="0"/>
          <w:bCs/>
          <w:sz w:val="18"/>
          <w:szCs w:val="18"/>
          <w:lang w:val="es-CO"/>
        </w:rPr>
        <w:t xml:space="preserve">Estas entidades, terminan siendo una característica vital para el posicionamiento y éxito de las empresas, que con ayuda de las diferentes tecnologías y avances que a diario van saliendo a nivel mundial van a permitir crecer ese espíritu emprendedor en estudiantes, profesionales, y grandes empresarios a nivel regional y nacional; motivándolos al tiempo a querer tener una empresa innovadora, con características y servicios únicos en el mercado, que las lleve a establecerse en un mercado mundial. </w:t>
      </w:r>
    </w:p>
    <w:p w14:paraId="680D4F81" w14:textId="77777777" w:rsidR="0089560E" w:rsidRPr="0089560E" w:rsidRDefault="0089560E" w:rsidP="00DD3022">
      <w:pPr>
        <w:pStyle w:val="ChapterTitle"/>
        <w:rPr>
          <w:rFonts w:ascii="Gill Sans MT" w:hAnsi="Gill Sans MT"/>
          <w:b w:val="0"/>
          <w:bCs/>
          <w:sz w:val="18"/>
          <w:szCs w:val="18"/>
          <w:lang w:val="es-CO"/>
        </w:rPr>
      </w:pPr>
      <w:r w:rsidRPr="0089560E">
        <w:rPr>
          <w:rFonts w:ascii="Gill Sans MT" w:hAnsi="Gill Sans MT"/>
          <w:b w:val="0"/>
          <w:bCs/>
          <w:sz w:val="18"/>
          <w:szCs w:val="18"/>
          <w:lang w:val="es-CO"/>
        </w:rPr>
        <w:t>Los estudios mostraron diferentes elementos claves para cada una de las etapas de una empresa hasta su éxito, a pesar de contar con pocas herramientas y documentación del tema de empresas emergentes y/o empresas unicornio se viene haciendo un trabajo exhaustivo de exploración y análisis de datos interesante a nivel mundial, que permite ver el comportamiento y dinamismo de las organizaciones.</w:t>
      </w:r>
    </w:p>
    <w:p w14:paraId="61AFFA34" w14:textId="77777777" w:rsidR="0089560E" w:rsidRPr="0089560E" w:rsidRDefault="0089560E" w:rsidP="00DD3022">
      <w:pPr>
        <w:pStyle w:val="ChapterTitle"/>
        <w:rPr>
          <w:rFonts w:ascii="Gill Sans MT" w:hAnsi="Gill Sans MT"/>
          <w:b w:val="0"/>
          <w:bCs/>
          <w:sz w:val="18"/>
          <w:szCs w:val="18"/>
          <w:lang w:val="es-CO"/>
        </w:rPr>
      </w:pPr>
      <w:r w:rsidRPr="0089560E">
        <w:rPr>
          <w:rFonts w:ascii="Gill Sans MT" w:hAnsi="Gill Sans MT"/>
          <w:b w:val="0"/>
          <w:bCs/>
          <w:sz w:val="18"/>
          <w:szCs w:val="18"/>
          <w:lang w:val="es-CO"/>
        </w:rPr>
        <w:t>Para estas conclusiones, se tiene claro a partir de la búsqueda de fuentes secundarias, que Santander en las últimas décadas ha propendido para mantener altos estándares de competitividad nacional e internacionalmente. Como se ha mencionado, esta región poco a poco ha venido posicionándose como uno de los centros económicos más grandes de la nación, evidenciando favorables proyecciones financieras, colaborando activa y ejemplarmente en el producto interno bruto colombiano.</w:t>
      </w:r>
    </w:p>
    <w:p w14:paraId="371E94C7" w14:textId="77777777" w:rsidR="0089560E" w:rsidRPr="0089560E" w:rsidRDefault="0089560E" w:rsidP="00DD3022">
      <w:pPr>
        <w:pStyle w:val="ChapterTitle"/>
        <w:rPr>
          <w:rFonts w:ascii="Gill Sans MT" w:hAnsi="Gill Sans MT"/>
          <w:b w:val="0"/>
          <w:bCs/>
          <w:sz w:val="18"/>
          <w:szCs w:val="18"/>
          <w:lang w:val="es-CO"/>
        </w:rPr>
      </w:pPr>
      <w:r w:rsidRPr="0089560E">
        <w:rPr>
          <w:rFonts w:ascii="Gill Sans MT" w:hAnsi="Gill Sans MT"/>
          <w:b w:val="0"/>
          <w:bCs/>
          <w:sz w:val="18"/>
          <w:szCs w:val="18"/>
          <w:lang w:val="es-CO"/>
        </w:rPr>
        <w:t>Uno de los grandes retos que ha asumido el Departamento de Santander para lograr la posición deseada, es de convertir una región individualista, en una que se pueda enmarcar en asociaciones, sociedades, o empresas que contengan varios colaboradores; esto motivados con la idea de que entre varios se puede llegar a lograr más. Y no aplica solo para la constitución empresarial, sino para la generación de redes de apoyo entre diversos sectores como el público, el privado y el académico.</w:t>
      </w:r>
    </w:p>
    <w:p w14:paraId="2B3E61BF" w14:textId="76A9CC29" w:rsidR="0089560E" w:rsidRPr="0089560E" w:rsidRDefault="0089560E" w:rsidP="00DD3022">
      <w:pPr>
        <w:pStyle w:val="ChapterTitle"/>
        <w:rPr>
          <w:rFonts w:ascii="Gill Sans MT" w:hAnsi="Gill Sans MT"/>
          <w:b w:val="0"/>
          <w:bCs/>
          <w:sz w:val="18"/>
          <w:szCs w:val="18"/>
          <w:lang w:val="es-CO"/>
        </w:rPr>
      </w:pPr>
      <w:r w:rsidRPr="0089560E">
        <w:rPr>
          <w:rFonts w:ascii="Gill Sans MT" w:hAnsi="Gill Sans MT"/>
          <w:b w:val="0"/>
          <w:bCs/>
          <w:sz w:val="18"/>
          <w:szCs w:val="18"/>
          <w:lang w:val="es-CO"/>
        </w:rPr>
        <w:t xml:space="preserve">Para superar este reto principal y tantos otros, en Santander se elaboró un Plan de Acción, que partía de un diagnóstico, se guiaba de una estrategia, manejado por una agenda interna. Las entidades lideres de este macroproyecto fueron: Cámara de Comercio de </w:t>
      </w:r>
      <w:r w:rsidRPr="0089560E">
        <w:rPr>
          <w:rFonts w:ascii="Gill Sans MT" w:hAnsi="Gill Sans MT"/>
          <w:b w:val="0"/>
          <w:bCs/>
          <w:sz w:val="18"/>
          <w:szCs w:val="18"/>
          <w:lang w:val="es-CO"/>
        </w:rPr>
        <w:t xml:space="preserve">Bucaramanga; Universidad Industrial de Santander y el Instituto Colombiano del Petróleo; pero de igual manera, se fueron desarrollando con el traspasar de los años, varias alianzas estratégicas que concluyeron en sinergias duraderas entre los sectores mencionados, sumándole a entidades gubernamentales como la </w:t>
      </w:r>
      <w:r w:rsidR="00CB11D7" w:rsidRPr="0089560E">
        <w:rPr>
          <w:rFonts w:ascii="Gill Sans MT" w:hAnsi="Gill Sans MT"/>
          <w:b w:val="0"/>
          <w:bCs/>
          <w:sz w:val="18"/>
          <w:szCs w:val="18"/>
          <w:lang w:val="es-CO"/>
        </w:rPr>
        <w:t>secretaria</w:t>
      </w:r>
      <w:r w:rsidRPr="0089560E">
        <w:rPr>
          <w:rFonts w:ascii="Gill Sans MT" w:hAnsi="Gill Sans MT"/>
          <w:b w:val="0"/>
          <w:bCs/>
          <w:sz w:val="18"/>
          <w:szCs w:val="18"/>
          <w:lang w:val="es-CO"/>
        </w:rPr>
        <w:t xml:space="preserve"> de Planeación. </w:t>
      </w:r>
    </w:p>
    <w:p w14:paraId="1338B2DB" w14:textId="7C33487D" w:rsidR="0089560E" w:rsidRPr="0089560E" w:rsidRDefault="0089560E" w:rsidP="0089560E">
      <w:pPr>
        <w:pStyle w:val="ChapterTitle"/>
        <w:rPr>
          <w:rFonts w:ascii="Gill Sans MT" w:hAnsi="Gill Sans MT"/>
          <w:b w:val="0"/>
          <w:bCs/>
          <w:sz w:val="18"/>
          <w:szCs w:val="18"/>
          <w:lang w:val="es-CO"/>
        </w:rPr>
      </w:pPr>
      <w:r w:rsidRPr="0089560E">
        <w:rPr>
          <w:rFonts w:ascii="Gill Sans MT" w:hAnsi="Gill Sans MT"/>
          <w:b w:val="0"/>
          <w:bCs/>
          <w:sz w:val="18"/>
          <w:szCs w:val="18"/>
          <w:lang w:val="es-CO"/>
        </w:rPr>
        <w:t xml:space="preserve">Finalmente, las empresas emergentes elegidas para análisis (Biofile, </w:t>
      </w:r>
      <w:r w:rsidR="009C4A7E">
        <w:rPr>
          <w:rFonts w:ascii="Gill Sans MT" w:hAnsi="Gill Sans MT"/>
          <w:b w:val="0"/>
          <w:bCs/>
          <w:sz w:val="18"/>
          <w:szCs w:val="18"/>
          <w:lang w:val="es-CO"/>
        </w:rPr>
        <w:t>Tecnopac</w:t>
      </w:r>
      <w:r w:rsidRPr="0089560E">
        <w:rPr>
          <w:rFonts w:ascii="Gill Sans MT" w:hAnsi="Gill Sans MT"/>
          <w:b w:val="0"/>
          <w:bCs/>
          <w:sz w:val="18"/>
          <w:szCs w:val="18"/>
          <w:lang w:val="es-CO"/>
        </w:rPr>
        <w:t xml:space="preserve">, Cluvi, ConeXalab y Leeche) tienen una buena proyección para convertirse en empresa Unicornio, ya que parten de una idea de innovación, han sido participes de proyectos o recursos, han extendido su área de atención en pocos años, y se encuentran dentro de un ecosistema empresarial. </w:t>
      </w:r>
    </w:p>
    <w:p w14:paraId="1124414E" w14:textId="01324691" w:rsidR="00CA2328" w:rsidRPr="0089560E" w:rsidRDefault="0089560E" w:rsidP="0089560E">
      <w:pPr>
        <w:pStyle w:val="ChapterTitle"/>
        <w:rPr>
          <w:rFonts w:ascii="Gill Sans MT" w:hAnsi="Gill Sans MT"/>
          <w:b w:val="0"/>
          <w:bCs/>
          <w:sz w:val="18"/>
          <w:szCs w:val="18"/>
          <w:lang w:val="es-CO"/>
        </w:rPr>
      </w:pPr>
      <w:r w:rsidRPr="0089560E">
        <w:rPr>
          <w:rFonts w:ascii="Gill Sans MT" w:hAnsi="Gill Sans MT"/>
          <w:b w:val="0"/>
          <w:bCs/>
          <w:sz w:val="18"/>
          <w:szCs w:val="18"/>
          <w:lang w:val="es-CO"/>
        </w:rPr>
        <w:t>Sin embargo, aún falta lo concerniente a reforzar procesos hacia el exterior, hacia el cliente; mejorando las aplicaciones, manteniendo una mayor retroalimentación con el usuario, delimitando los tiempos de entrega en el caso de producto como Leeche; estando al día con los nuevos requerimientos empresariales teniendo</w:t>
      </w:r>
      <w:r w:rsidRPr="0089560E">
        <w:rPr>
          <w:rFonts w:ascii="Gill Sans MT" w:hAnsi="Gill Sans MT"/>
          <w:sz w:val="18"/>
          <w:szCs w:val="18"/>
          <w:lang w:val="es-CO"/>
        </w:rPr>
        <w:t xml:space="preserve"> </w:t>
      </w:r>
      <w:r w:rsidRPr="0089560E">
        <w:rPr>
          <w:rFonts w:ascii="Gill Sans MT" w:hAnsi="Gill Sans MT"/>
          <w:b w:val="0"/>
          <w:bCs/>
          <w:sz w:val="18"/>
          <w:szCs w:val="18"/>
          <w:lang w:val="es-CO"/>
        </w:rPr>
        <w:t>en cuenta normas, políticas públicas, etc.</w:t>
      </w:r>
    </w:p>
    <w:bookmarkEnd w:id="0"/>
    <w:p w14:paraId="38130D9F" w14:textId="4BAA7022" w:rsidR="00523824" w:rsidRPr="00DD3022" w:rsidRDefault="0066005C" w:rsidP="008C68EF">
      <w:pPr>
        <w:pStyle w:val="ChapterTitle"/>
      </w:pPr>
      <w:r w:rsidRPr="00DD3022">
        <w:t>Referencias</w:t>
      </w:r>
      <w:bookmarkEnd w:id="1"/>
      <w:bookmarkEnd w:id="2"/>
    </w:p>
    <w:sdt>
      <w:sdtPr>
        <w:rPr>
          <w:rFonts w:ascii="Arial" w:eastAsia="Times New Roman" w:hAnsi="Arial" w:cs="Arial"/>
          <w:sz w:val="22"/>
          <w:szCs w:val="22"/>
        </w:rPr>
        <w:id w:val="111145805"/>
        <w:bibliography/>
      </w:sdtPr>
      <w:sdtEndPr>
        <w:rPr>
          <w:rFonts w:ascii="Century Gothic" w:hAnsi="Century Gothic"/>
          <w:sz w:val="16"/>
          <w:szCs w:val="16"/>
        </w:rPr>
      </w:sdtEndPr>
      <w:sdtContent>
        <w:p w14:paraId="00E53F19"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sz w:val="14"/>
              <w:szCs w:val="14"/>
            </w:rPr>
            <w:fldChar w:fldCharType="begin"/>
          </w:r>
          <w:r w:rsidRPr="00DD3022">
            <w:rPr>
              <w:rFonts w:ascii="Century Gothic" w:hAnsi="Century Gothic"/>
              <w:sz w:val="14"/>
              <w:szCs w:val="14"/>
            </w:rPr>
            <w:instrText>BIBLIOGRAPHY</w:instrText>
          </w:r>
          <w:r w:rsidRPr="00DD3022">
            <w:rPr>
              <w:rFonts w:ascii="Century Gothic" w:hAnsi="Century Gothic"/>
              <w:sz w:val="14"/>
              <w:szCs w:val="14"/>
            </w:rPr>
            <w:fldChar w:fldCharType="separate"/>
          </w:r>
          <w:r w:rsidRPr="00DD3022">
            <w:rPr>
              <w:rFonts w:ascii="Century Gothic" w:hAnsi="Century Gothic"/>
              <w:noProof/>
              <w:sz w:val="14"/>
              <w:szCs w:val="14"/>
              <w:lang w:val="es-ES"/>
            </w:rPr>
            <w:t xml:space="preserve">Acevedo, B. (2016). </w:t>
          </w:r>
          <w:r w:rsidRPr="00DD3022">
            <w:rPr>
              <w:rFonts w:ascii="Century Gothic" w:hAnsi="Century Gothic"/>
              <w:i/>
              <w:iCs/>
              <w:noProof/>
              <w:sz w:val="14"/>
              <w:szCs w:val="14"/>
              <w:lang w:val="es-ES"/>
            </w:rPr>
            <w:t>Desarrollo Empresarial en Colombia.</w:t>
          </w:r>
          <w:r w:rsidRPr="00DD3022">
            <w:rPr>
              <w:rFonts w:ascii="Century Gothic" w:hAnsi="Century Gothic"/>
              <w:noProof/>
              <w:sz w:val="14"/>
              <w:szCs w:val="14"/>
              <w:lang w:val="es-ES"/>
            </w:rPr>
            <w:t xml:space="preserve"> Medellín: Universidad EAFIT-Tésis de grado Maestría en Administración.</w:t>
          </w:r>
        </w:p>
        <w:p w14:paraId="75B25927" w14:textId="2FA9C38A"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ACIMED. (Mayo de 2002). </w:t>
          </w:r>
          <w:r w:rsidRPr="00DD3022">
            <w:rPr>
              <w:rFonts w:ascii="Century Gothic" w:hAnsi="Century Gothic"/>
              <w:i/>
              <w:color w:val="000000"/>
              <w:sz w:val="14"/>
              <w:szCs w:val="14"/>
            </w:rPr>
            <w:t>La Bibliografía, Bibliometría y las Ciencias Afines</w:t>
          </w:r>
          <w:r w:rsidRPr="00DD3022">
            <w:rPr>
              <w:rFonts w:ascii="Century Gothic" w:hAnsi="Century Gothic"/>
              <w:color w:val="000000"/>
              <w:sz w:val="14"/>
              <w:szCs w:val="14"/>
            </w:rPr>
            <w:t>. Obtenido de http://scielo.sld.cu/scielo.php?script=sci_arttext&amp;pid=S1024-94352002000300001</w:t>
          </w:r>
        </w:p>
        <w:p w14:paraId="56131A6A"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Arango, A y Otero, G. (2018). </w:t>
          </w:r>
          <w:r w:rsidRPr="00DD3022">
            <w:rPr>
              <w:rFonts w:ascii="Century Gothic" w:hAnsi="Century Gothic"/>
              <w:i/>
              <w:iCs/>
              <w:noProof/>
              <w:sz w:val="14"/>
              <w:szCs w:val="14"/>
              <w:lang w:val="es-ES"/>
            </w:rPr>
            <w:t>Plan Estratégico De Mercadeo Y Ventas De La Constructura.</w:t>
          </w:r>
          <w:r w:rsidRPr="00DD3022">
            <w:rPr>
              <w:rFonts w:ascii="Century Gothic" w:hAnsi="Century Gothic"/>
              <w:noProof/>
              <w:sz w:val="14"/>
              <w:szCs w:val="14"/>
              <w:lang w:val="es-ES"/>
            </w:rPr>
            <w:t xml:space="preserve"> Santiago de Cali: Universidad del Valle-Tésis de Maestría en Administración.</w:t>
          </w:r>
        </w:p>
        <w:p w14:paraId="35E93371"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Arnold-Cathalifaud, M., &amp; Thumala, D. y. (2007). Colaboración, Cultura Y Desarrollo: Entre El Individualismo Y La Solidariedad Organizada. </w:t>
          </w:r>
          <w:r w:rsidRPr="00DD3022">
            <w:rPr>
              <w:rFonts w:ascii="Century Gothic" w:hAnsi="Century Gothic"/>
              <w:i/>
              <w:color w:val="000000"/>
              <w:sz w:val="14"/>
              <w:szCs w:val="14"/>
            </w:rPr>
            <w:t>F undación Soles</w:t>
          </w:r>
          <w:r w:rsidRPr="00DD3022">
            <w:rPr>
              <w:rFonts w:ascii="Century Gothic" w:hAnsi="Century Gothic"/>
              <w:color w:val="000000"/>
              <w:sz w:val="14"/>
              <w:szCs w:val="14"/>
            </w:rPr>
            <w:t>, 15-34.</w:t>
          </w:r>
        </w:p>
        <w:p w14:paraId="4E675536"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Bautista, S. (2022). </w:t>
          </w:r>
          <w:r w:rsidRPr="00DD3022">
            <w:rPr>
              <w:rFonts w:ascii="Century Gothic" w:hAnsi="Century Gothic"/>
              <w:i/>
              <w:iCs/>
              <w:noProof/>
              <w:sz w:val="14"/>
              <w:szCs w:val="14"/>
              <w:lang w:val="es-ES"/>
            </w:rPr>
            <w:t>Planeación estratégica de la Electrificadora de Santander de Bucaramanga.</w:t>
          </w:r>
          <w:r w:rsidRPr="00DD3022">
            <w:rPr>
              <w:rFonts w:ascii="Century Gothic" w:hAnsi="Century Gothic"/>
              <w:noProof/>
              <w:sz w:val="14"/>
              <w:szCs w:val="14"/>
              <w:lang w:val="es-ES"/>
            </w:rPr>
            <w:t xml:space="preserve"> Bucaramanga: Universidad Santo Tomás, Bucaramanga- Tésis para titulo en Administración de Empresas.</w:t>
          </w:r>
        </w:p>
        <w:p w14:paraId="6D3CC651"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Bernal, B. (2021). Empresas unicornio en México, modelos de negocio innovadores: Caso de estudio Kavak. </w:t>
          </w:r>
          <w:r w:rsidRPr="00DD3022">
            <w:rPr>
              <w:rFonts w:ascii="Century Gothic" w:hAnsi="Century Gothic"/>
              <w:i/>
              <w:color w:val="000000"/>
              <w:sz w:val="14"/>
              <w:szCs w:val="14"/>
            </w:rPr>
            <w:t>Horizontes Empresariales, 21</w:t>
          </w:r>
          <w:r w:rsidRPr="00DD3022">
            <w:rPr>
              <w:rFonts w:ascii="Century Gothic" w:hAnsi="Century Gothic"/>
              <w:color w:val="000000"/>
              <w:sz w:val="14"/>
              <w:szCs w:val="14"/>
            </w:rPr>
            <w:t>(1), 5-22.</w:t>
          </w:r>
        </w:p>
        <w:p w14:paraId="4F90F920"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Bhabha, H. (2003). </w:t>
          </w:r>
          <w:r w:rsidRPr="00DD3022">
            <w:rPr>
              <w:rFonts w:ascii="Century Gothic" w:hAnsi="Century Gothic"/>
              <w:i/>
              <w:color w:val="000000"/>
              <w:sz w:val="14"/>
              <w:szCs w:val="14"/>
            </w:rPr>
            <w:t>O local da cultura.</w:t>
          </w:r>
          <w:r w:rsidRPr="00DD3022">
            <w:rPr>
              <w:rFonts w:ascii="Century Gothic" w:hAnsi="Century Gothic"/>
              <w:color w:val="000000"/>
              <w:sz w:val="14"/>
              <w:szCs w:val="14"/>
            </w:rPr>
            <w:t xml:space="preserve"> Belo Horizonte: UFMG.</w:t>
          </w:r>
        </w:p>
        <w:p w14:paraId="07B22974"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Camacho, A. (2008). Impacto de la gestión tecnológica en la competitividad de las pymes --caleñas. </w:t>
          </w:r>
          <w:r w:rsidRPr="00DD3022">
            <w:rPr>
              <w:rFonts w:ascii="Century Gothic" w:hAnsi="Century Gothic"/>
              <w:i/>
              <w:color w:val="000000"/>
              <w:sz w:val="14"/>
              <w:szCs w:val="14"/>
            </w:rPr>
            <w:t>Entramado, 4</w:t>
          </w:r>
          <w:r w:rsidRPr="00DD3022">
            <w:rPr>
              <w:rFonts w:ascii="Century Gothic" w:hAnsi="Century Gothic"/>
              <w:color w:val="000000"/>
              <w:sz w:val="14"/>
              <w:szCs w:val="14"/>
            </w:rPr>
            <w:t>(1), 8 - 16.</w:t>
          </w:r>
        </w:p>
        <w:p w14:paraId="58ECFF09"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Cámara de Comercio de Bucaramanga. (2021). </w:t>
          </w:r>
          <w:r w:rsidRPr="00DD3022">
            <w:rPr>
              <w:rFonts w:ascii="Century Gothic" w:hAnsi="Century Gothic"/>
              <w:i/>
              <w:color w:val="000000"/>
              <w:sz w:val="14"/>
              <w:szCs w:val="14"/>
            </w:rPr>
            <w:t>Balance Exportaciones: Santander Enero-Septiembre 2021.</w:t>
          </w:r>
          <w:r w:rsidRPr="00DD3022">
            <w:rPr>
              <w:rFonts w:ascii="Century Gothic" w:hAnsi="Century Gothic"/>
              <w:color w:val="000000"/>
              <w:sz w:val="14"/>
              <w:szCs w:val="14"/>
            </w:rPr>
            <w:t xml:space="preserve"> Bucaramanga: Global Plan Santander.</w:t>
          </w:r>
        </w:p>
        <w:p w14:paraId="1700E971"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Cámara de Comercio de Bucaramanga. (2006). </w:t>
          </w:r>
          <w:r w:rsidRPr="00DD3022">
            <w:rPr>
              <w:rFonts w:ascii="Century Gothic" w:hAnsi="Century Gothic"/>
              <w:i/>
              <w:iCs/>
              <w:noProof/>
              <w:sz w:val="14"/>
              <w:szCs w:val="14"/>
              <w:lang w:val="es-ES"/>
            </w:rPr>
            <w:t>Santander: Entorno de Negocios Competitivo Frenta al Mundo.</w:t>
          </w:r>
          <w:r w:rsidRPr="00DD3022">
            <w:rPr>
              <w:rFonts w:ascii="Century Gothic" w:hAnsi="Century Gothic"/>
              <w:noProof/>
              <w:sz w:val="14"/>
              <w:szCs w:val="14"/>
              <w:lang w:val="es-ES"/>
            </w:rPr>
            <w:t xml:space="preserve"> Bucaramanga: Universidad de los Andes.</w:t>
          </w:r>
        </w:p>
        <w:p w14:paraId="1908607B"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Cardozo, P. (16 de noviembre de 2022). </w:t>
          </w:r>
          <w:r w:rsidRPr="00DD3022">
            <w:rPr>
              <w:rFonts w:ascii="Century Gothic" w:hAnsi="Century Gothic"/>
              <w:i/>
              <w:iCs/>
              <w:noProof/>
              <w:sz w:val="14"/>
              <w:szCs w:val="14"/>
              <w:lang w:val="es-ES"/>
            </w:rPr>
            <w:t>Work/Café StartUp: Santander lanza iniciativa para apoyar e invertir en empresas emergentes</w:t>
          </w:r>
          <w:r w:rsidRPr="00DD3022">
            <w:rPr>
              <w:rFonts w:ascii="Century Gothic" w:hAnsi="Century Gothic"/>
              <w:noProof/>
              <w:sz w:val="14"/>
              <w:szCs w:val="14"/>
              <w:lang w:val="es-ES"/>
            </w:rPr>
            <w:t>. Obtenido de https://www.ebankingnews.com/noticias/work-cafe-startup-santander-lanza-iniciativa-para-apoyar-e-invertir-en-empresas-emergentes-0056392.</w:t>
          </w:r>
        </w:p>
        <w:p w14:paraId="716A0CA6"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Centro de Estrategias y Competitividad Uniandes. (2016). </w:t>
          </w:r>
          <w:r w:rsidRPr="00DD3022">
            <w:rPr>
              <w:rFonts w:ascii="Century Gothic" w:hAnsi="Century Gothic"/>
              <w:i/>
              <w:color w:val="000000"/>
              <w:sz w:val="14"/>
              <w:szCs w:val="14"/>
            </w:rPr>
            <w:t>Santander: Entorno de Negocios Competitivo.</w:t>
          </w:r>
          <w:r w:rsidRPr="00DD3022">
            <w:rPr>
              <w:rFonts w:ascii="Century Gothic" w:hAnsi="Century Gothic"/>
              <w:color w:val="000000"/>
              <w:sz w:val="14"/>
              <w:szCs w:val="14"/>
            </w:rPr>
            <w:t xml:space="preserve"> Bogotá, D.C: Cámara de Comercio de Bucaramanga.</w:t>
          </w:r>
        </w:p>
        <w:p w14:paraId="0C741E77"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Chamas, E; Caldart, A y Alfaro, J. (2021). Unicornios latinoamericanos. Visión global y gestión “tropicalizada”. </w:t>
          </w:r>
          <w:r w:rsidRPr="00DD3022">
            <w:rPr>
              <w:rFonts w:ascii="Century Gothic" w:hAnsi="Century Gothic"/>
              <w:i/>
              <w:color w:val="000000"/>
              <w:sz w:val="14"/>
              <w:szCs w:val="14"/>
            </w:rPr>
            <w:t>Harvard Deusto Business Review</w:t>
          </w:r>
          <w:r w:rsidRPr="00DD3022">
            <w:rPr>
              <w:rFonts w:ascii="Century Gothic" w:hAnsi="Century Gothic"/>
              <w:color w:val="000000"/>
              <w:sz w:val="14"/>
              <w:szCs w:val="14"/>
            </w:rPr>
            <w:t>, 78-86.</w:t>
          </w:r>
        </w:p>
        <w:p w14:paraId="5DC16CE8"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Congreso de Colombia. (27 de enero de 2006). Ley 1014. </w:t>
          </w:r>
          <w:r w:rsidRPr="00DD3022">
            <w:rPr>
              <w:rFonts w:ascii="Century Gothic" w:hAnsi="Century Gothic"/>
              <w:i/>
              <w:color w:val="000000"/>
              <w:sz w:val="14"/>
              <w:szCs w:val="14"/>
            </w:rPr>
            <w:t>Diario Oficial No. 46.164</w:t>
          </w:r>
          <w:r w:rsidRPr="00DD3022">
            <w:rPr>
              <w:rFonts w:ascii="Century Gothic" w:hAnsi="Century Gothic"/>
              <w:color w:val="000000"/>
              <w:sz w:val="14"/>
              <w:szCs w:val="14"/>
            </w:rPr>
            <w:t>. Bogotá D.C.: Congreso de Colombia.</w:t>
          </w:r>
        </w:p>
        <w:p w14:paraId="607BEA87"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Comisión Regional de Competitividad. (2008). </w:t>
          </w:r>
          <w:r w:rsidRPr="00DD3022">
            <w:rPr>
              <w:rFonts w:ascii="Century Gothic" w:hAnsi="Century Gothic"/>
              <w:i/>
              <w:iCs/>
              <w:noProof/>
              <w:sz w:val="14"/>
              <w:szCs w:val="14"/>
              <w:lang w:val="es-ES"/>
            </w:rPr>
            <w:t>Informe Final.</w:t>
          </w:r>
          <w:r w:rsidRPr="00DD3022">
            <w:rPr>
              <w:rFonts w:ascii="Century Gothic" w:hAnsi="Century Gothic"/>
              <w:noProof/>
              <w:sz w:val="14"/>
              <w:szCs w:val="14"/>
              <w:lang w:val="es-ES"/>
            </w:rPr>
            <w:t xml:space="preserve"> Bucaramanga: Comisión Regional de Competitividad.</w:t>
          </w:r>
        </w:p>
        <w:p w14:paraId="0CE12C9D"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ConeXalab. (noviembre de 2021). </w:t>
          </w:r>
          <w:r w:rsidRPr="00DD3022">
            <w:rPr>
              <w:rFonts w:ascii="Century Gothic" w:hAnsi="Century Gothic"/>
              <w:i/>
              <w:iCs/>
              <w:noProof/>
              <w:sz w:val="14"/>
              <w:szCs w:val="14"/>
              <w:lang w:val="es-ES"/>
            </w:rPr>
            <w:t xml:space="preserve">Soluciones enfocadas en analítica de datos, inteligencia artificial y big data </w:t>
          </w:r>
          <w:r w:rsidRPr="00DD3022">
            <w:rPr>
              <w:rFonts w:ascii="Century Gothic" w:hAnsi="Century Gothic"/>
              <w:noProof/>
              <w:sz w:val="14"/>
              <w:szCs w:val="14"/>
              <w:lang w:val="es-ES"/>
            </w:rPr>
            <w:t>. Obtenido de https://www.conexalab.com/cienciadatos</w:t>
          </w:r>
        </w:p>
        <w:p w14:paraId="35794845"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Diccionario de economía y finanzas. (2016). </w:t>
          </w:r>
          <w:r w:rsidRPr="00DD3022">
            <w:rPr>
              <w:rFonts w:ascii="Century Gothic" w:hAnsi="Century Gothic"/>
              <w:i/>
              <w:color w:val="000000"/>
              <w:sz w:val="14"/>
              <w:szCs w:val="14"/>
            </w:rPr>
            <w:t>eumed.net</w:t>
          </w:r>
          <w:r w:rsidRPr="00DD3022">
            <w:rPr>
              <w:rFonts w:ascii="Century Gothic" w:hAnsi="Century Gothic"/>
              <w:color w:val="000000"/>
              <w:sz w:val="14"/>
              <w:szCs w:val="14"/>
            </w:rPr>
            <w:t>. Obtenido de Empresa: http://www.eumed.net/cursecon/dic/E.htm#empresa</w:t>
          </w:r>
        </w:p>
        <w:p w14:paraId="08D6529D"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Drucker, P. (1993). </w:t>
          </w:r>
          <w:r w:rsidRPr="00DD3022">
            <w:rPr>
              <w:rFonts w:ascii="Century Gothic" w:hAnsi="Century Gothic"/>
              <w:i/>
              <w:color w:val="000000"/>
              <w:sz w:val="14"/>
              <w:szCs w:val="14"/>
            </w:rPr>
            <w:t>La Sociedad Postcapitalista.</w:t>
          </w:r>
          <w:r w:rsidRPr="00DD3022">
            <w:rPr>
              <w:rFonts w:ascii="Century Gothic" w:hAnsi="Century Gothic"/>
              <w:color w:val="000000"/>
              <w:sz w:val="14"/>
              <w:szCs w:val="14"/>
            </w:rPr>
            <w:t xml:space="preserve"> New York: Harper Collins.</w:t>
          </w:r>
        </w:p>
        <w:p w14:paraId="212C18D2"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lastRenderedPageBreak/>
            <w:t xml:space="preserve">Doritta, R y Soares, N. (2021). Lo que las empresas pueden aprender. </w:t>
          </w:r>
          <w:r w:rsidRPr="00DD3022">
            <w:rPr>
              <w:rFonts w:ascii="Century Gothic" w:hAnsi="Century Gothic"/>
              <w:i/>
              <w:iCs/>
              <w:noProof/>
              <w:sz w:val="14"/>
              <w:szCs w:val="14"/>
              <w:lang w:val="es-ES"/>
            </w:rPr>
            <w:t>Revisión de innovación y</w:t>
          </w:r>
          <w:r w:rsidRPr="00DD3022">
            <w:rPr>
              <w:rFonts w:ascii="Century Gothic" w:hAnsi="Century Gothic"/>
              <w:noProof/>
              <w:sz w:val="14"/>
              <w:szCs w:val="14"/>
              <w:lang w:val="es-ES"/>
            </w:rPr>
            <w:t>.</w:t>
          </w:r>
        </w:p>
        <w:p w14:paraId="33C0E437"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El Espectador. (15 de Junio de 2022). </w:t>
          </w:r>
          <w:r w:rsidRPr="00DD3022">
            <w:rPr>
              <w:rFonts w:ascii="Century Gothic" w:hAnsi="Century Gothic"/>
              <w:i/>
              <w:iCs/>
              <w:noProof/>
              <w:sz w:val="14"/>
              <w:szCs w:val="14"/>
              <w:lang w:val="es-ES"/>
            </w:rPr>
            <w:t>Su idea emprendedora mejora un 25% la rentabilidad de los negocios gastronómicos</w:t>
          </w:r>
          <w:r w:rsidRPr="00DD3022">
            <w:rPr>
              <w:rFonts w:ascii="Century Gothic" w:hAnsi="Century Gothic"/>
              <w:noProof/>
              <w:sz w:val="14"/>
              <w:szCs w:val="14"/>
              <w:lang w:val="es-ES"/>
            </w:rPr>
            <w:t>. Obtenido de https://www.elespectador.com/economia/emprendimiento-y-liderazgo/cluvi-crearon-una-startup-que-mejora-un-25-la-rentabilidad-de-los-negocios-gastronomicos/</w:t>
          </w:r>
        </w:p>
        <w:p w14:paraId="09FFE71A"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ESSA Gtrupo EPM. (septiembre de 2022). </w:t>
          </w:r>
          <w:r w:rsidRPr="00DD3022">
            <w:rPr>
              <w:rFonts w:ascii="Century Gothic" w:hAnsi="Century Gothic"/>
              <w:i/>
              <w:iCs/>
              <w:noProof/>
              <w:sz w:val="14"/>
              <w:szCs w:val="14"/>
              <w:lang w:val="es-ES"/>
            </w:rPr>
            <w:t>Quienes Sómos</w:t>
          </w:r>
          <w:r w:rsidRPr="00DD3022">
            <w:rPr>
              <w:rFonts w:ascii="Century Gothic" w:hAnsi="Century Gothic"/>
              <w:noProof/>
              <w:sz w:val="14"/>
              <w:szCs w:val="14"/>
              <w:lang w:val="es-ES"/>
            </w:rPr>
            <w:t>. Obtenido de https://www.essa.com.co/site/informacion-corporativa/quienes-somos#:~:text=En%201891%2C%20el%20impulso%20de,de%20Santander%2C%20ubicada%20en%20Chitota.</w:t>
          </w:r>
        </w:p>
        <w:p w14:paraId="3951911C"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Estatista. (Marzo 7 de 2023). </w:t>
          </w:r>
          <w:r w:rsidRPr="00DD3022">
            <w:rPr>
              <w:rFonts w:ascii="Century Gothic" w:hAnsi="Century Gothic"/>
              <w:i/>
              <w:iCs/>
              <w:noProof/>
              <w:sz w:val="14"/>
              <w:szCs w:val="14"/>
              <w:lang w:val="es-ES"/>
            </w:rPr>
            <w:t>Número de empresas unicornio a nivel mundial en febrero 2023, por área geográfica</w:t>
          </w:r>
          <w:r w:rsidRPr="00DD3022">
            <w:rPr>
              <w:rFonts w:ascii="Century Gothic" w:hAnsi="Century Gothic"/>
              <w:noProof/>
              <w:sz w:val="14"/>
              <w:szCs w:val="14"/>
              <w:lang w:val="es-ES"/>
            </w:rPr>
            <w:t>. Obtenido de https://es.statista.com/estadisticas/1255047/numero-de-empresas-uniconio-en-el-mundo-por-region/</w:t>
          </w:r>
        </w:p>
        <w:p w14:paraId="0938AFA6"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Ferro, V. (9 de abril de 2012). </w:t>
          </w:r>
          <w:r w:rsidRPr="00DD3022">
            <w:rPr>
              <w:rFonts w:ascii="Century Gothic" w:hAnsi="Century Gothic"/>
              <w:i/>
              <w:color w:val="000000"/>
              <w:sz w:val="14"/>
              <w:szCs w:val="14"/>
            </w:rPr>
            <w:t>halshs.com.</w:t>
          </w:r>
          <w:r w:rsidRPr="00DD3022">
            <w:rPr>
              <w:rFonts w:ascii="Century Gothic" w:hAnsi="Century Gothic"/>
              <w:color w:val="000000"/>
              <w:sz w:val="14"/>
              <w:szCs w:val="14"/>
            </w:rPr>
            <w:t xml:space="preserve"> Obtenido de Innovación tecnológica y Derechos Humanos: https://halshs.archives-ouvertes.fr/hal-00686295/</w:t>
          </w:r>
        </w:p>
        <w:p w14:paraId="5EB729ED"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Friedrich, F. (1944). </w:t>
          </w:r>
          <w:r w:rsidRPr="00DD3022">
            <w:rPr>
              <w:rFonts w:ascii="Century Gothic" w:hAnsi="Century Gothic"/>
              <w:i/>
              <w:color w:val="000000"/>
              <w:sz w:val="14"/>
              <w:szCs w:val="14"/>
            </w:rPr>
            <w:t>El Camino al Servilismo.</w:t>
          </w:r>
          <w:r w:rsidRPr="00DD3022">
            <w:rPr>
              <w:rFonts w:ascii="Century Gothic" w:hAnsi="Century Gothic"/>
              <w:color w:val="000000"/>
              <w:sz w:val="14"/>
              <w:szCs w:val="14"/>
            </w:rPr>
            <w:t xml:space="preserve"> Choicago: Alianza Editorial.</w:t>
          </w:r>
        </w:p>
        <w:p w14:paraId="33D052E6"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Fondo para el Financiamiento del Sector Agropecuario. (5 de septiembre de 2017). </w:t>
          </w:r>
          <w:r w:rsidRPr="00DD3022">
            <w:rPr>
              <w:rFonts w:ascii="Century Gothic" w:hAnsi="Century Gothic"/>
              <w:i/>
              <w:iCs/>
              <w:noProof/>
              <w:sz w:val="14"/>
              <w:szCs w:val="14"/>
              <w:lang w:val="es-ES"/>
            </w:rPr>
            <w:t>Departamento de Santander</w:t>
          </w:r>
          <w:r w:rsidRPr="00DD3022">
            <w:rPr>
              <w:rFonts w:ascii="Century Gothic" w:hAnsi="Century Gothic"/>
              <w:noProof/>
              <w:sz w:val="14"/>
              <w:szCs w:val="14"/>
              <w:lang w:val="es-ES"/>
            </w:rPr>
            <w:t>. Obtenido de http://www.colombiamania.com/departamentos/santander.html</w:t>
          </w:r>
        </w:p>
        <w:p w14:paraId="5A090750"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Fujita. (2022). Análisis del ecosistema de startups a través de redes corporativas basadas en la relación de inversión de capitales de riesgo en unicornios. </w:t>
          </w:r>
          <w:r w:rsidRPr="00DD3022">
            <w:rPr>
              <w:rFonts w:ascii="Century Gothic" w:hAnsi="Century Gothic"/>
              <w:i/>
              <w:iCs/>
              <w:noProof/>
              <w:sz w:val="14"/>
              <w:szCs w:val="14"/>
              <w:lang w:val="es-ES"/>
            </w:rPr>
            <w:t>Procedia CIRP</w:t>
          </w:r>
          <w:r w:rsidRPr="00DD3022">
            <w:rPr>
              <w:rFonts w:ascii="Century Gothic" w:hAnsi="Century Gothic"/>
              <w:noProof/>
              <w:sz w:val="14"/>
              <w:szCs w:val="14"/>
              <w:lang w:val="es-ES"/>
            </w:rPr>
            <w:t>. doi:https://doi.org/10.1016/j.procir.2022.09.016</w:t>
          </w:r>
        </w:p>
        <w:p w14:paraId="276A6606"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Guede; B; Cansino, C y Lezana, B. (2021). </w:t>
          </w:r>
          <w:r w:rsidRPr="00DD3022">
            <w:rPr>
              <w:rFonts w:ascii="Century Gothic" w:hAnsi="Century Gothic"/>
              <w:i/>
              <w:color w:val="000000"/>
              <w:sz w:val="14"/>
              <w:szCs w:val="14"/>
            </w:rPr>
            <w:t>Características De Emprendimientos Unicornio En América Latina.</w:t>
          </w:r>
          <w:r w:rsidRPr="00DD3022">
            <w:rPr>
              <w:rFonts w:ascii="Century Gothic" w:hAnsi="Century Gothic"/>
              <w:color w:val="000000"/>
              <w:sz w:val="14"/>
              <w:szCs w:val="14"/>
            </w:rPr>
            <w:t xml:space="preserve"> XIX Congreso Latino-Iberoamericano de Gestión Tecnológica y de la Innovación.</w:t>
          </w:r>
        </w:p>
        <w:p w14:paraId="37D8C57A"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Google Play. (10 de octubre de 2021). </w:t>
          </w:r>
          <w:r w:rsidRPr="00DD3022">
            <w:rPr>
              <w:rFonts w:ascii="Century Gothic" w:hAnsi="Century Gothic"/>
              <w:i/>
              <w:iCs/>
              <w:noProof/>
              <w:sz w:val="14"/>
              <w:szCs w:val="14"/>
              <w:lang w:val="es-ES"/>
            </w:rPr>
            <w:t>Leche tu supermercado digital</w:t>
          </w:r>
          <w:r w:rsidRPr="00DD3022">
            <w:rPr>
              <w:rFonts w:ascii="Century Gothic" w:hAnsi="Century Gothic"/>
              <w:noProof/>
              <w:sz w:val="14"/>
              <w:szCs w:val="14"/>
              <w:lang w:val="es-ES"/>
            </w:rPr>
            <w:t>. Obtenido de https://play.google.com/store/apps/details?id=com.grupobienpensado.leeche_client&amp;hl=es_CO&amp;gl=US</w:t>
          </w:r>
        </w:p>
        <w:p w14:paraId="121CB63C"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Guo, K y Tiantian, Z. (2021). Investigación sobre la ruta de desarrollo y el mecanismo de crecimiento. </w:t>
          </w:r>
          <w:r w:rsidRPr="00DD3022">
            <w:rPr>
              <w:rFonts w:ascii="Century Gothic" w:hAnsi="Century Gothic"/>
              <w:i/>
              <w:iCs/>
              <w:noProof/>
              <w:sz w:val="14"/>
              <w:szCs w:val="14"/>
              <w:lang w:val="es-ES"/>
            </w:rPr>
            <w:t>Kai Guo y Tiantian Zhang</w:t>
          </w:r>
          <w:r w:rsidRPr="00DD3022">
            <w:rPr>
              <w:rFonts w:ascii="Century Gothic" w:hAnsi="Century Gothic"/>
              <w:noProof/>
              <w:sz w:val="14"/>
              <w:szCs w:val="14"/>
              <w:lang w:val="es-ES"/>
            </w:rPr>
            <w:t>.</w:t>
          </w:r>
        </w:p>
        <w:p w14:paraId="7287D843"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Hidayat, S; Bamahriz, O y Hidayati, N. (2021). Value drivers of startup valuation from venture capital equity-based investing: A global analysis with a focus on technological factors. </w:t>
          </w:r>
          <w:r w:rsidRPr="00DD3022">
            <w:rPr>
              <w:rFonts w:ascii="Century Gothic" w:hAnsi="Century Gothic"/>
              <w:i/>
              <w:color w:val="000000"/>
              <w:sz w:val="14"/>
              <w:szCs w:val="14"/>
            </w:rPr>
            <w:t>Borsa _Istambul Reviw</w:t>
          </w:r>
          <w:r w:rsidRPr="00DD3022">
            <w:rPr>
              <w:rFonts w:ascii="Century Gothic" w:hAnsi="Century Gothic"/>
              <w:color w:val="000000"/>
              <w:sz w:val="14"/>
              <w:szCs w:val="14"/>
            </w:rPr>
            <w:t>, 653-667.</w:t>
          </w:r>
        </w:p>
        <w:p w14:paraId="60807295"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Iberdrola. (28 de Abril de 2022). </w:t>
          </w:r>
          <w:r w:rsidRPr="00DD3022">
            <w:rPr>
              <w:rFonts w:ascii="Century Gothic" w:hAnsi="Century Gothic"/>
              <w:i/>
              <w:color w:val="000000"/>
              <w:sz w:val="14"/>
              <w:szCs w:val="14"/>
            </w:rPr>
            <w:t>Emrpesas Unicornio</w:t>
          </w:r>
          <w:r w:rsidRPr="00DD3022">
            <w:rPr>
              <w:rFonts w:ascii="Century Gothic" w:hAnsi="Century Gothic"/>
              <w:color w:val="000000"/>
              <w:sz w:val="14"/>
              <w:szCs w:val="14"/>
            </w:rPr>
            <w:t>. Obtenido de ¿Sueñan las 'start-ups' con unicornios?: https://www.iberdrola.com/innovacion/empresas-unicornio-startups-tecnologicas#:~:text=Las%20empresas%20unicornio%20son%20aquellas,tecnol%C3%B3gica%20que%20eche%20a%20andar</w:t>
          </w:r>
        </w:p>
        <w:p w14:paraId="3AB89BDD"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Indeed. (Octubre de 2020). </w:t>
          </w:r>
          <w:r w:rsidRPr="00DD3022">
            <w:rPr>
              <w:rFonts w:ascii="Century Gothic" w:hAnsi="Century Gothic"/>
              <w:i/>
              <w:iCs/>
              <w:noProof/>
              <w:sz w:val="14"/>
              <w:szCs w:val="14"/>
              <w:lang w:val="es-ES"/>
            </w:rPr>
            <w:t>Evaluaciones de MARVAL S.A en Bucaramanga, Santander</w:t>
          </w:r>
          <w:r w:rsidRPr="00DD3022">
            <w:rPr>
              <w:rFonts w:ascii="Century Gothic" w:hAnsi="Century Gothic"/>
              <w:noProof/>
              <w:sz w:val="14"/>
              <w:szCs w:val="14"/>
              <w:lang w:val="es-ES"/>
            </w:rPr>
            <w:t>. Obtenido de https://co.indeed.com/cmp/Marval-S.a/reviews?fcountry=CO&amp;floc=Bucaramanga%2C+Santander</w:t>
          </w:r>
        </w:p>
        <w:p w14:paraId="5740500A"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Jinzhi y Carrick, J. (2019). El auge del unicornio chino: un estudio exploratorio. </w:t>
          </w:r>
          <w:r w:rsidRPr="00DD3022">
            <w:rPr>
              <w:rFonts w:ascii="Century Gothic" w:hAnsi="Century Gothic"/>
              <w:i/>
              <w:iCs/>
              <w:noProof/>
              <w:sz w:val="14"/>
              <w:szCs w:val="14"/>
              <w:lang w:val="es-ES"/>
            </w:rPr>
            <w:t>Comercio y finanzas de mercados emergentes</w:t>
          </w:r>
          <w:r w:rsidRPr="00DD3022">
            <w:rPr>
              <w:rFonts w:ascii="Century Gothic" w:hAnsi="Century Gothic"/>
              <w:noProof/>
              <w:sz w:val="14"/>
              <w:szCs w:val="14"/>
              <w:lang w:val="es-ES"/>
            </w:rPr>
            <w:t>. doi:DOI: 10.1080/1540496X.2019.1610877</w:t>
          </w:r>
        </w:p>
        <w:p w14:paraId="594B78E8"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Kapturkiewicz, A. (2021). Variedades de ecosistemas empresariales: un estudio comparativo de Tokio y Bangalore. </w:t>
          </w:r>
          <w:r w:rsidRPr="00DD3022">
            <w:rPr>
              <w:rFonts w:ascii="Century Gothic" w:hAnsi="Century Gothic"/>
              <w:i/>
              <w:iCs/>
              <w:noProof/>
              <w:sz w:val="14"/>
              <w:szCs w:val="14"/>
              <w:lang w:val="es-ES"/>
            </w:rPr>
            <w:t>Política de investigación</w:t>
          </w:r>
          <w:r w:rsidRPr="00DD3022">
            <w:rPr>
              <w:rFonts w:ascii="Century Gothic" w:hAnsi="Century Gothic"/>
              <w:noProof/>
              <w:sz w:val="14"/>
              <w:szCs w:val="14"/>
              <w:lang w:val="es-ES"/>
            </w:rPr>
            <w:t>.</w:t>
          </w:r>
        </w:p>
        <w:p w14:paraId="3F6A3DFD"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Kutsenko, E; Tyurchev, K. y Ostashchenko, T. (2022). La deslocalización como motor de la actividad innovadora: Un estudio global de la migración de los fundadores de Unicorn. </w:t>
          </w:r>
          <w:r w:rsidRPr="00DD3022">
            <w:rPr>
              <w:rFonts w:ascii="Century Gothic" w:hAnsi="Century Gothic"/>
              <w:i/>
              <w:iCs/>
              <w:noProof/>
              <w:sz w:val="14"/>
              <w:szCs w:val="14"/>
              <w:lang w:val="es-ES"/>
            </w:rPr>
            <w:t>Observatorio Ruso de Clústeres, Instituto de Estudios Estadísticos y Economía del Conocimiento, Escuela Superior de Economía de la Universidad</w:t>
          </w:r>
          <w:r w:rsidRPr="00DD3022">
            <w:rPr>
              <w:rFonts w:ascii="Century Gothic" w:hAnsi="Century Gothic"/>
              <w:noProof/>
              <w:sz w:val="14"/>
              <w:szCs w:val="14"/>
              <w:lang w:val="es-ES"/>
            </w:rPr>
            <w:t>. doi:DOI: 10.17323/2500-2597.2022.4.6.23</w:t>
          </w:r>
        </w:p>
        <w:p w14:paraId="69D8E75A"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Lago P, Puerto G, Medina L, Díaz F, Acero I y González, J. (2012). </w:t>
          </w:r>
          <w:r w:rsidRPr="00DD3022">
            <w:rPr>
              <w:rFonts w:ascii="Century Gothic" w:hAnsi="Century Gothic"/>
              <w:i/>
              <w:color w:val="000000"/>
              <w:sz w:val="14"/>
              <w:szCs w:val="14"/>
            </w:rPr>
            <w:t>Las TIC como Motor de Desarrollo en las Pymes.</w:t>
          </w:r>
          <w:r w:rsidRPr="00DD3022">
            <w:rPr>
              <w:rFonts w:ascii="Century Gothic" w:hAnsi="Century Gothic"/>
              <w:color w:val="000000"/>
              <w:sz w:val="14"/>
              <w:szCs w:val="14"/>
            </w:rPr>
            <w:t xml:space="preserve"> Bogotá D.C., Bogotá D.C.: Universidad Sergio Arboleda.</w:t>
          </w:r>
        </w:p>
        <w:p w14:paraId="41305CBC"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La Opinión. (05 de enero de 2023). </w:t>
          </w:r>
          <w:r w:rsidRPr="00DD3022">
            <w:rPr>
              <w:rFonts w:ascii="Century Gothic" w:hAnsi="Century Gothic"/>
              <w:i/>
              <w:iCs/>
              <w:noProof/>
              <w:sz w:val="14"/>
              <w:szCs w:val="14"/>
              <w:lang w:val="es-ES"/>
            </w:rPr>
            <w:t>Las 10 empresas que tuvieron más ingresos en Norte de Santander</w:t>
          </w:r>
          <w:r w:rsidRPr="00DD3022">
            <w:rPr>
              <w:rFonts w:ascii="Century Gothic" w:hAnsi="Century Gothic"/>
              <w:noProof/>
              <w:sz w:val="14"/>
              <w:szCs w:val="14"/>
              <w:lang w:val="es-ES"/>
            </w:rPr>
            <w:t>. Obtenido de https://www.laopinion.com.co/empresas/las-10-empresas-que-tuvieron-mas-ingresos-en-norte-de-santander</w:t>
          </w:r>
        </w:p>
        <w:p w14:paraId="7762677E"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La República. (21 de junio de 2021). </w:t>
          </w:r>
          <w:r w:rsidRPr="00DD3022">
            <w:rPr>
              <w:rFonts w:ascii="Century Gothic" w:hAnsi="Century Gothic"/>
              <w:i/>
              <w:iCs/>
              <w:noProof/>
              <w:sz w:val="14"/>
              <w:szCs w:val="14"/>
              <w:lang w:val="es-ES"/>
            </w:rPr>
            <w:t>Las 43 de Santander y Boyacá generaron el año pasado ingresos por $14,1 billones, lo que significó un aumento de 25% con respecto a 2019</w:t>
          </w:r>
          <w:r w:rsidRPr="00DD3022">
            <w:rPr>
              <w:rFonts w:ascii="Century Gothic" w:hAnsi="Century Gothic"/>
              <w:noProof/>
              <w:sz w:val="14"/>
              <w:szCs w:val="14"/>
              <w:lang w:val="es-ES"/>
            </w:rPr>
            <w:t xml:space="preserve">. </w:t>
          </w:r>
          <w:r w:rsidRPr="00DD3022">
            <w:rPr>
              <w:rFonts w:ascii="Century Gothic" w:hAnsi="Century Gothic"/>
              <w:noProof/>
              <w:sz w:val="14"/>
              <w:szCs w:val="14"/>
              <w:lang w:val="es-ES"/>
            </w:rPr>
            <w:t>Obtenido de https://www.larepublica.co/especiales/las-1-000-empresas-mas-grandes-de-2020/las-empresas-de-santander-mas-grandes-y-que-mas-vendieron-en-2020-3187722</w:t>
          </w:r>
        </w:p>
        <w:p w14:paraId="15294CC1"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La República. (28 de Junio de 2022). </w:t>
          </w:r>
          <w:r w:rsidRPr="00DD3022">
            <w:rPr>
              <w:rFonts w:ascii="Century Gothic" w:hAnsi="Century Gothic"/>
              <w:i/>
              <w:iCs/>
              <w:noProof/>
              <w:sz w:val="14"/>
              <w:szCs w:val="14"/>
              <w:lang w:val="es-ES"/>
            </w:rPr>
            <w:t>Marval y Essa, las empresas que más registraron ventas en Santander</w:t>
          </w:r>
          <w:r w:rsidRPr="00DD3022">
            <w:rPr>
              <w:rFonts w:ascii="Century Gothic" w:hAnsi="Century Gothic"/>
              <w:noProof/>
              <w:sz w:val="14"/>
              <w:szCs w:val="14"/>
              <w:lang w:val="es-ES"/>
            </w:rPr>
            <w:t>. Obtenido de https://www.larepublica.co/especiales/las-1-000-empresas-el-ano-de-la-sostenibilidad/marval-y-essa-las-empresas-que-mas-registraron-ventas-en-santander-durante-2021-3391544#:~:text=Marval%20y%20Essa%2C%20las%20empresas%20que%20m%C3%A1s%20registraron%20ven</w:t>
          </w:r>
        </w:p>
        <w:p w14:paraId="6C7244E1"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La Vanguardia. (8 de abril de 2022). </w:t>
          </w:r>
          <w:r w:rsidRPr="00DD3022">
            <w:rPr>
              <w:rFonts w:ascii="Century Gothic" w:hAnsi="Century Gothic"/>
              <w:i/>
              <w:iCs/>
              <w:noProof/>
              <w:sz w:val="14"/>
              <w:szCs w:val="14"/>
              <w:lang w:val="es-ES"/>
            </w:rPr>
            <w:t>‘Startup’ santandereana desarrolla plataforma para democratizar el acceso a las tecnologías en el sector salud</w:t>
          </w:r>
          <w:r w:rsidRPr="00DD3022">
            <w:rPr>
              <w:rFonts w:ascii="Century Gothic" w:hAnsi="Century Gothic"/>
              <w:noProof/>
              <w:sz w:val="14"/>
              <w:szCs w:val="14"/>
              <w:lang w:val="es-ES"/>
            </w:rPr>
            <w:t>. Obtenido de https://www.vanguardia.com/economia/local/startup-santandereana-desarrolla-plataforma-para-democratizar-el-acceso-a-las-tecnologias-en-el-sector-salud-MA5064943</w:t>
          </w:r>
        </w:p>
        <w:p w14:paraId="76C9517D"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La Vanguardia. (22 de junio de 2022). </w:t>
          </w:r>
          <w:r w:rsidRPr="00DD3022">
            <w:rPr>
              <w:rFonts w:ascii="Century Gothic" w:hAnsi="Century Gothic"/>
              <w:i/>
              <w:iCs/>
              <w:noProof/>
              <w:sz w:val="14"/>
              <w:szCs w:val="14"/>
              <w:lang w:val="es-ES"/>
            </w:rPr>
            <w:t>32 empresas de Santander están entre las 1.000 más grandes del país, según Supersociedades</w:t>
          </w:r>
          <w:r w:rsidRPr="00DD3022">
            <w:rPr>
              <w:rFonts w:ascii="Century Gothic" w:hAnsi="Century Gothic"/>
              <w:noProof/>
              <w:sz w:val="14"/>
              <w:szCs w:val="14"/>
              <w:lang w:val="es-ES"/>
            </w:rPr>
            <w:t>. Obtenido de https://www.vanguardia.com/economia/local/32-empresas-de-santander-estan-entre-las-1000-mas-grandes-del-pais-segun-supersociedades-DF5351005#:~:text=El%20listado%20principal%20lo%20complementan,Foscal%20(383%20%2F%20servicios).</w:t>
          </w:r>
        </w:p>
        <w:p w14:paraId="24481C07"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i/>
              <w:iCs/>
              <w:noProof/>
              <w:sz w:val="14"/>
              <w:szCs w:val="14"/>
              <w:lang w:val="es-ES"/>
            </w:rPr>
            <w:t>Las Cinco Constructoras que han hecho millos con las viviendas de interés social</w:t>
          </w:r>
          <w:r w:rsidRPr="00DD3022">
            <w:rPr>
              <w:rFonts w:ascii="Century Gothic" w:hAnsi="Century Gothic"/>
              <w:noProof/>
              <w:sz w:val="14"/>
              <w:szCs w:val="14"/>
              <w:lang w:val="es-ES"/>
            </w:rPr>
            <w:t>. (11 de abril de 2021). Obtenido de https://www.las2orillas.co/las-cinco-constructoras-que-han-hecho-millones-con-las-viviendas-de-interes-social/</w:t>
          </w:r>
        </w:p>
        <w:p w14:paraId="7D67F681"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Leeche. (26 de Enero de 2023). </w:t>
          </w:r>
          <w:r w:rsidRPr="00DD3022">
            <w:rPr>
              <w:rFonts w:ascii="Century Gothic" w:hAnsi="Century Gothic"/>
              <w:i/>
              <w:iCs/>
              <w:noProof/>
              <w:sz w:val="14"/>
              <w:szCs w:val="14"/>
              <w:lang w:val="es-ES"/>
            </w:rPr>
            <w:t>Domicilios Gratis</w:t>
          </w:r>
          <w:r w:rsidRPr="00DD3022">
            <w:rPr>
              <w:rFonts w:ascii="Century Gothic" w:hAnsi="Century Gothic"/>
              <w:noProof/>
              <w:sz w:val="14"/>
              <w:szCs w:val="14"/>
              <w:lang w:val="es-ES"/>
            </w:rPr>
            <w:t>. Obtenido de https://leeche.com.co/</w:t>
          </w:r>
        </w:p>
        <w:p w14:paraId="1868BB63"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Linkedin. (13 de enero de 2023). </w:t>
          </w:r>
          <w:r w:rsidRPr="00DD3022">
            <w:rPr>
              <w:rFonts w:ascii="Century Gothic" w:hAnsi="Century Gothic"/>
              <w:i/>
              <w:iCs/>
              <w:noProof/>
              <w:sz w:val="14"/>
              <w:szCs w:val="14"/>
              <w:lang w:val="es-ES"/>
            </w:rPr>
            <w:t>Leeche</w:t>
          </w:r>
          <w:r w:rsidRPr="00DD3022">
            <w:rPr>
              <w:rFonts w:ascii="Century Gothic" w:hAnsi="Century Gothic"/>
              <w:noProof/>
              <w:sz w:val="14"/>
              <w:szCs w:val="14"/>
              <w:lang w:val="es-ES"/>
            </w:rPr>
            <w:t>. Obtenido de https://www.linkedin.com/company/leeche/?originalSubdomain=co</w:t>
          </w:r>
        </w:p>
        <w:p w14:paraId="04E976A5"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Lozano, M. (2015). Ecosistema empresarial. </w:t>
          </w:r>
          <w:r w:rsidRPr="00DD3022">
            <w:rPr>
              <w:rFonts w:ascii="Century Gothic" w:hAnsi="Century Gothic"/>
              <w:i/>
              <w:iCs/>
              <w:noProof/>
              <w:sz w:val="14"/>
              <w:szCs w:val="14"/>
              <w:lang w:val="es-ES"/>
            </w:rPr>
            <w:t>Estudios de la Gestión</w:t>
          </w:r>
          <w:r w:rsidRPr="00DD3022">
            <w:rPr>
              <w:rFonts w:ascii="Century Gothic" w:hAnsi="Century Gothic"/>
              <w:noProof/>
              <w:sz w:val="14"/>
              <w:szCs w:val="14"/>
              <w:lang w:val="es-ES"/>
            </w:rPr>
            <w:t>, 62-86.</w:t>
          </w:r>
        </w:p>
        <w:p w14:paraId="0B795BD4"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Krepki, D. (2021). Concepciones del mundo en el Capitalismo Contemporáneo: el tecno-emprendedorismo en las empresas unicornio argentinas. </w:t>
          </w:r>
          <w:r w:rsidRPr="00DD3022">
            <w:rPr>
              <w:rFonts w:ascii="Century Gothic" w:hAnsi="Century Gothic"/>
              <w:i/>
              <w:color w:val="000000"/>
              <w:sz w:val="14"/>
              <w:szCs w:val="14"/>
            </w:rPr>
            <w:t>Hipertextos, 9</w:t>
          </w:r>
          <w:r w:rsidRPr="00DD3022">
            <w:rPr>
              <w:rFonts w:ascii="Century Gothic" w:hAnsi="Century Gothic"/>
              <w:color w:val="000000"/>
              <w:sz w:val="14"/>
              <w:szCs w:val="14"/>
            </w:rPr>
            <w:t>(6), 115-130.</w:t>
          </w:r>
        </w:p>
        <w:p w14:paraId="49C49D38"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Malyy, M; Tekic, Z y Podladchikova, T. (2021). The value of big data for analyzing growth dynamics of technology-based . </w:t>
          </w:r>
          <w:r w:rsidRPr="00DD3022">
            <w:rPr>
              <w:rFonts w:ascii="Century Gothic" w:hAnsi="Century Gothic"/>
              <w:i/>
              <w:color w:val="000000"/>
              <w:sz w:val="14"/>
              <w:szCs w:val="14"/>
            </w:rPr>
            <w:t>Technological Forecasting &amp; Social Change</w:t>
          </w:r>
          <w:r w:rsidRPr="00DD3022">
            <w:rPr>
              <w:rFonts w:ascii="Century Gothic" w:hAnsi="Century Gothic"/>
              <w:color w:val="000000"/>
              <w:sz w:val="14"/>
              <w:szCs w:val="14"/>
            </w:rPr>
            <w:t>, 1-18.</w:t>
          </w:r>
        </w:p>
        <w:p w14:paraId="16D058F2"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McGrawHill. (octubre de 2020). </w:t>
          </w:r>
          <w:r w:rsidRPr="00DD3022">
            <w:rPr>
              <w:rFonts w:ascii="Century Gothic" w:hAnsi="Century Gothic"/>
              <w:i/>
              <w:color w:val="000000"/>
              <w:sz w:val="14"/>
              <w:szCs w:val="14"/>
            </w:rPr>
            <w:t>La Empresa y su Organización</w:t>
          </w:r>
          <w:r w:rsidRPr="00DD3022">
            <w:rPr>
              <w:rFonts w:ascii="Century Gothic" w:hAnsi="Century Gothic"/>
              <w:color w:val="000000"/>
              <w:sz w:val="14"/>
              <w:szCs w:val="14"/>
            </w:rPr>
            <w:t>. Obtenido de https://www.mheducation.es/bcv/guide/capitulo/8448199359.pdf</w:t>
          </w:r>
        </w:p>
        <w:p w14:paraId="51F0E918"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Mena, M. (31 de Marzo de 2022). </w:t>
          </w:r>
          <w:r w:rsidRPr="00DD3022">
            <w:rPr>
              <w:rFonts w:ascii="Century Gothic" w:hAnsi="Century Gothic"/>
              <w:i/>
              <w:color w:val="000000"/>
              <w:sz w:val="14"/>
              <w:szCs w:val="14"/>
            </w:rPr>
            <w:t>Statista</w:t>
          </w:r>
          <w:r w:rsidRPr="00DD3022">
            <w:rPr>
              <w:rFonts w:ascii="Century Gothic" w:hAnsi="Century Gothic"/>
              <w:color w:val="000000"/>
              <w:sz w:val="14"/>
              <w:szCs w:val="14"/>
            </w:rPr>
            <w:t>. Obtenido de El club de los unicornios ya cuenta con más de mil empresas: https://es.statista.com/grafico/27154/empresas-valoradas-en-mil-millones-de-dolares-o-mas-que-no-operan-en-bolsa/</w:t>
          </w:r>
        </w:p>
        <w:p w14:paraId="222B2BDE"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Morilla, G. (2018). El parque de “empresas unicornio”. </w:t>
          </w:r>
          <w:r w:rsidRPr="00DD3022">
            <w:rPr>
              <w:rFonts w:ascii="Century Gothic" w:hAnsi="Century Gothic"/>
              <w:i/>
              <w:color w:val="000000"/>
              <w:sz w:val="14"/>
              <w:szCs w:val="14"/>
            </w:rPr>
            <w:t>Extoicos</w:t>
          </w:r>
          <w:r w:rsidRPr="00DD3022">
            <w:rPr>
              <w:rFonts w:ascii="Century Gothic" w:hAnsi="Century Gothic"/>
              <w:color w:val="000000"/>
              <w:sz w:val="14"/>
              <w:szCs w:val="14"/>
            </w:rPr>
            <w:t>.</w:t>
          </w:r>
        </w:p>
        <w:p w14:paraId="6D3E9792"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Matovele, L y Dabirian, R. (2015). Introducción a la Tecnología Disruptiva y su Implementación en Equipos Científicos. </w:t>
          </w:r>
          <w:r w:rsidRPr="00DD3022">
            <w:rPr>
              <w:rFonts w:ascii="Century Gothic" w:hAnsi="Century Gothic"/>
              <w:i/>
              <w:iCs/>
              <w:noProof/>
              <w:sz w:val="14"/>
              <w:szCs w:val="14"/>
              <w:lang w:val="es-ES"/>
            </w:rPr>
            <w:t>Revista Politécnica, 36</w:t>
          </w:r>
          <w:r w:rsidRPr="00DD3022">
            <w:rPr>
              <w:rFonts w:ascii="Century Gothic" w:hAnsi="Century Gothic"/>
              <w:noProof/>
              <w:sz w:val="14"/>
              <w:szCs w:val="14"/>
              <w:lang w:val="es-ES"/>
            </w:rPr>
            <w:t>(3).</w:t>
          </w:r>
        </w:p>
        <w:p w14:paraId="1549B786"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Miranda, J. (2020). El ecosistema de una empresa resiliente: el caso de la pequeña. </w:t>
          </w:r>
          <w:r w:rsidRPr="00DD3022">
            <w:rPr>
              <w:rFonts w:ascii="Century Gothic" w:hAnsi="Century Gothic"/>
              <w:i/>
              <w:iCs/>
              <w:noProof/>
              <w:sz w:val="14"/>
              <w:szCs w:val="14"/>
              <w:lang w:val="es-ES"/>
            </w:rPr>
            <w:t>Economía y Administración</w:t>
          </w:r>
          <w:r w:rsidRPr="00DD3022">
            <w:rPr>
              <w:rFonts w:ascii="Century Gothic" w:hAnsi="Century Gothic"/>
              <w:noProof/>
              <w:sz w:val="14"/>
              <w:szCs w:val="14"/>
              <w:lang w:val="es-ES"/>
            </w:rPr>
            <w:t>.</w:t>
          </w:r>
        </w:p>
        <w:p w14:paraId="48125058"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Morales, S. (31 de marzo de 2023 ). </w:t>
          </w:r>
          <w:r w:rsidRPr="00DD3022">
            <w:rPr>
              <w:rFonts w:ascii="Century Gothic" w:hAnsi="Century Gothic"/>
              <w:i/>
              <w:iCs/>
              <w:noProof/>
              <w:sz w:val="14"/>
              <w:szCs w:val="14"/>
              <w:lang w:val="es-ES"/>
            </w:rPr>
            <w:t>AGROSAVIA y ConeXalab SAS BIC se unen para la implementación de tecnología para el inventario de carbono en Sistemas Agroforestales</w:t>
          </w:r>
          <w:r w:rsidRPr="00DD3022">
            <w:rPr>
              <w:rFonts w:ascii="Century Gothic" w:hAnsi="Century Gothic"/>
              <w:noProof/>
              <w:sz w:val="14"/>
              <w:szCs w:val="14"/>
              <w:lang w:val="es-ES"/>
            </w:rPr>
            <w:t>. Obtenido de https://www.agrosavia.co/noticias/agrosavia-y-conexalab-sas-bic-se-unen-para-la-implementaci%C3%B3n-de-tecnolog%C3%ADa-para-el-inventario-de-carbono-en-sistemas-agroforestales</w:t>
          </w:r>
        </w:p>
        <w:p w14:paraId="01A11072"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Patiño, J. y. (2017). Contexto Empresarial Colombiano y su Relación con el Gobierno Corporativo. </w:t>
          </w:r>
          <w:r w:rsidRPr="00DD3022">
            <w:rPr>
              <w:rFonts w:ascii="Century Gothic" w:hAnsi="Century Gothic"/>
              <w:i/>
              <w:iCs/>
              <w:noProof/>
              <w:sz w:val="14"/>
              <w:szCs w:val="14"/>
              <w:lang w:val="es-ES"/>
            </w:rPr>
            <w:t>Criterio Libre, 15</w:t>
          </w:r>
          <w:r w:rsidRPr="00DD3022">
            <w:rPr>
              <w:rFonts w:ascii="Century Gothic" w:hAnsi="Century Gothic"/>
              <w:noProof/>
              <w:sz w:val="14"/>
              <w:szCs w:val="14"/>
              <w:lang w:val="es-ES"/>
            </w:rPr>
            <w:t>(27), 157-176.</w:t>
          </w:r>
        </w:p>
        <w:p w14:paraId="1B009C0A"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Pérez, D. (22 de Noviembre de 2022). </w:t>
          </w:r>
          <w:r w:rsidRPr="00DD3022">
            <w:rPr>
              <w:rFonts w:ascii="Century Gothic" w:hAnsi="Century Gothic"/>
              <w:i/>
              <w:iCs/>
              <w:noProof/>
              <w:sz w:val="14"/>
              <w:szCs w:val="14"/>
              <w:lang w:val="es-ES"/>
            </w:rPr>
            <w:t>¿En qué pilares saca buena nota el departamento de Santander?</w:t>
          </w:r>
          <w:r w:rsidRPr="00DD3022">
            <w:rPr>
              <w:rFonts w:ascii="Century Gothic" w:hAnsi="Century Gothic"/>
              <w:noProof/>
              <w:sz w:val="14"/>
              <w:szCs w:val="14"/>
              <w:lang w:val="es-ES"/>
            </w:rPr>
            <w:t xml:space="preserve"> Obtenido de https://www.larepublica.co/especiales/el-potencial-de-santander/en-que-pilares-saca-buena-nota-el-departamento-de-santander-3492048</w:t>
          </w:r>
        </w:p>
        <w:p w14:paraId="016EEF13"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Portafolio. (23 de Agosto de 2018). </w:t>
          </w:r>
          <w:r w:rsidRPr="00DD3022">
            <w:rPr>
              <w:rFonts w:ascii="Century Gothic" w:hAnsi="Century Gothic"/>
              <w:i/>
              <w:iCs/>
              <w:noProof/>
              <w:sz w:val="14"/>
              <w:szCs w:val="14"/>
              <w:lang w:val="es-ES"/>
            </w:rPr>
            <w:t>Biofile, un aliado de los servicios de salud en el país</w:t>
          </w:r>
          <w:r w:rsidRPr="00DD3022">
            <w:rPr>
              <w:rFonts w:ascii="Century Gothic" w:hAnsi="Century Gothic"/>
              <w:noProof/>
              <w:sz w:val="14"/>
              <w:szCs w:val="14"/>
              <w:lang w:val="es-ES"/>
            </w:rPr>
            <w:t>. Obtenido de https://www.portafolio.co/negocios/emprendimiento/biofile-un-aliado-de-los-servicios-de-salud-en-el-pais-520347</w:t>
          </w:r>
        </w:p>
        <w:p w14:paraId="17D656CD"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Rivas, C. (2014). </w:t>
          </w:r>
          <w:r w:rsidRPr="00DD3022">
            <w:rPr>
              <w:rFonts w:ascii="Century Gothic" w:hAnsi="Century Gothic"/>
              <w:i/>
              <w:iCs/>
              <w:noProof/>
              <w:sz w:val="14"/>
              <w:szCs w:val="14"/>
              <w:lang w:val="es-ES"/>
            </w:rPr>
            <w:t>El capital riesgo y su importancia en el desarrollo empresarial.</w:t>
          </w:r>
          <w:r w:rsidRPr="00DD3022">
            <w:rPr>
              <w:rFonts w:ascii="Century Gothic" w:hAnsi="Century Gothic"/>
              <w:noProof/>
              <w:sz w:val="14"/>
              <w:szCs w:val="14"/>
              <w:lang w:val="es-ES"/>
            </w:rPr>
            <w:t xml:space="preserve"> Coruña: Universidad de Coruña- Tesis de Maestria en Banca y Finazas.</w:t>
          </w:r>
        </w:p>
        <w:p w14:paraId="14CCBCB9"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Rizvanovi, C; Zutshi, A; Grillo, A y Nodehi, T. (2022). Belma Rizvanovi´c a,* , Aneesh Zutshi a,b,c, Antonio Grilo a,b,c Tahereh Nodehi b,c. </w:t>
          </w:r>
          <w:r w:rsidRPr="00DD3022">
            <w:rPr>
              <w:rFonts w:ascii="Century Gothic" w:hAnsi="Century Gothic"/>
              <w:i/>
              <w:iCs/>
              <w:noProof/>
              <w:sz w:val="14"/>
              <w:szCs w:val="14"/>
              <w:lang w:val="es-ES"/>
            </w:rPr>
            <w:t>ELSEVIER</w:t>
          </w:r>
          <w:r w:rsidRPr="00DD3022">
            <w:rPr>
              <w:rFonts w:ascii="Century Gothic" w:hAnsi="Century Gothic"/>
              <w:noProof/>
              <w:sz w:val="14"/>
              <w:szCs w:val="14"/>
              <w:lang w:val="es-ES"/>
            </w:rPr>
            <w:t>.</w:t>
          </w:r>
        </w:p>
        <w:p w14:paraId="0D70BC0F"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lastRenderedPageBreak/>
            <w:t xml:space="preserve">Sánchez, F; Mejía, P y Peinado, A. (2022). Las empresas unicornio como actores influyentes en la reactivación económica Latinoamericana. </w:t>
          </w:r>
          <w:r w:rsidRPr="00DD3022">
            <w:rPr>
              <w:rFonts w:ascii="Century Gothic" w:hAnsi="Century Gothic"/>
              <w:i/>
              <w:color w:val="000000"/>
              <w:sz w:val="14"/>
              <w:szCs w:val="14"/>
            </w:rPr>
            <w:t>Lationoamericana: Fundación Universitaria del Área Andina</w:t>
          </w:r>
          <w:r w:rsidRPr="00DD3022">
            <w:rPr>
              <w:rFonts w:ascii="Century Gothic" w:hAnsi="Century Gothic"/>
              <w:color w:val="000000"/>
              <w:sz w:val="14"/>
              <w:szCs w:val="14"/>
            </w:rPr>
            <w:t>, 1-22.</w:t>
          </w:r>
        </w:p>
        <w:p w14:paraId="38EB3D6D"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ScienceDirect. (2022). </w:t>
          </w:r>
          <w:r w:rsidRPr="00DD3022">
            <w:rPr>
              <w:rFonts w:ascii="Century Gothic" w:hAnsi="Century Gothic"/>
              <w:i/>
              <w:color w:val="000000"/>
              <w:sz w:val="14"/>
              <w:szCs w:val="14"/>
            </w:rPr>
            <w:t>Explore scientific, technical, and medical research on ScienceDirect</w:t>
          </w:r>
          <w:r w:rsidRPr="00DD3022">
            <w:rPr>
              <w:rFonts w:ascii="Century Gothic" w:hAnsi="Century Gothic"/>
              <w:color w:val="000000"/>
              <w:sz w:val="14"/>
              <w:szCs w:val="14"/>
            </w:rPr>
            <w:t>. Obtenido de Elsevier B.V. or its licensors or contributors.: https://www.sciencedirect.com/</w:t>
          </w:r>
        </w:p>
        <w:p w14:paraId="33A05E5B"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Scopus. (junio de 2021). </w:t>
          </w:r>
          <w:r w:rsidRPr="00DD3022">
            <w:rPr>
              <w:rFonts w:ascii="Century Gothic" w:hAnsi="Century Gothic"/>
              <w:i/>
              <w:color w:val="000000"/>
              <w:sz w:val="14"/>
              <w:szCs w:val="14"/>
            </w:rPr>
            <w:t>Scopus Prewis</w:t>
          </w:r>
          <w:r w:rsidRPr="00DD3022">
            <w:rPr>
              <w:rFonts w:ascii="Century Gothic" w:hAnsi="Century Gothic"/>
              <w:color w:val="000000"/>
              <w:sz w:val="14"/>
              <w:szCs w:val="14"/>
            </w:rPr>
            <w:t>. Obtenido de https://www.scopus.com/sources.uri</w:t>
          </w:r>
        </w:p>
        <w:p w14:paraId="2A50A825"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Semana. (31 de Julio de 2020). </w:t>
          </w:r>
          <w:r w:rsidRPr="00DD3022">
            <w:rPr>
              <w:rFonts w:ascii="Century Gothic" w:hAnsi="Century Gothic"/>
              <w:i/>
              <w:iCs/>
              <w:noProof/>
              <w:sz w:val="14"/>
              <w:szCs w:val="14"/>
              <w:lang w:val="es-ES"/>
            </w:rPr>
            <w:t>HoyTrabajas.com, la startup que ayuda a los colombianos a conseguir empleo</w:t>
          </w:r>
          <w:r w:rsidRPr="00DD3022">
            <w:rPr>
              <w:rFonts w:ascii="Century Gothic" w:hAnsi="Century Gothic"/>
              <w:noProof/>
              <w:sz w:val="14"/>
              <w:szCs w:val="14"/>
              <w:lang w:val="es-ES"/>
            </w:rPr>
            <w:t>. Obtenido de https://www.semana.com/trabajo-y-educacion/articulo/hoytrabajascom-la-startup-que-ayuda-a-los-colombianos-a-conseguir-empleo/81366/</w:t>
          </w:r>
        </w:p>
        <w:p w14:paraId="734F5A2C"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Startupeable. (22 de diciembre de 2022). </w:t>
          </w:r>
          <w:r w:rsidRPr="00DD3022">
            <w:rPr>
              <w:rFonts w:ascii="Century Gothic" w:hAnsi="Century Gothic"/>
              <w:i/>
              <w:iCs/>
              <w:noProof/>
              <w:sz w:val="14"/>
              <w:szCs w:val="14"/>
              <w:lang w:val="es-ES"/>
            </w:rPr>
            <w:t>Ranking Actualizado de Unicornios Latinoamericanos [2023]</w:t>
          </w:r>
          <w:r w:rsidRPr="00DD3022">
            <w:rPr>
              <w:rFonts w:ascii="Century Gothic" w:hAnsi="Century Gothic"/>
              <w:noProof/>
              <w:sz w:val="14"/>
              <w:szCs w:val="14"/>
              <w:lang w:val="es-ES"/>
            </w:rPr>
            <w:t>. Obtenido de https://startupeable.com/unicornios-latinoamericanos/</w:t>
          </w:r>
        </w:p>
        <w:p w14:paraId="464335CE"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Universidad de Extremadura. (17 de marzo de 2022). </w:t>
          </w:r>
          <w:r w:rsidRPr="00DD3022">
            <w:rPr>
              <w:rFonts w:ascii="Century Gothic" w:hAnsi="Century Gothic"/>
              <w:i/>
              <w:iCs/>
              <w:noProof/>
              <w:sz w:val="14"/>
              <w:szCs w:val="14"/>
              <w:lang w:val="es-ES"/>
            </w:rPr>
            <w:t>Cómo buscar en las bases de datos de forma eficaz: QUÉ SON LAS BASES DE DATOS</w:t>
          </w:r>
          <w:r w:rsidRPr="00DD3022">
            <w:rPr>
              <w:rFonts w:ascii="Century Gothic" w:hAnsi="Century Gothic"/>
              <w:noProof/>
              <w:sz w:val="14"/>
              <w:szCs w:val="14"/>
              <w:lang w:val="es-ES"/>
            </w:rPr>
            <w:t>. Obtenido de https://biblioguias.unex.es/buscar-en-bases-de-datos#:~:text=Las%20Bases%20de%20Datos%20Bibliogr%C3%A1ficas,sobre%20un%20%C3%A1rea%20de%20conocimiento.</w:t>
          </w:r>
        </w:p>
        <w:p w14:paraId="1B74085D"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Universidad pontificia Bolivariana. (abril de 2020). </w:t>
          </w:r>
          <w:r w:rsidRPr="00DD3022">
            <w:rPr>
              <w:rFonts w:ascii="Century Gothic" w:hAnsi="Century Gothic"/>
              <w:i/>
              <w:iCs/>
              <w:noProof/>
              <w:sz w:val="14"/>
              <w:szCs w:val="14"/>
              <w:lang w:val="es-ES"/>
            </w:rPr>
            <w:t>Bucaramanga, La Ciudad Bonita</w:t>
          </w:r>
          <w:r w:rsidRPr="00DD3022">
            <w:rPr>
              <w:rFonts w:ascii="Century Gothic" w:hAnsi="Century Gothic"/>
              <w:noProof/>
              <w:sz w:val="14"/>
              <w:szCs w:val="14"/>
              <w:lang w:val="es-ES"/>
            </w:rPr>
            <w:t>. Obtenido de https://www.upb.edu.co/es/universidad/nuestro-campus/sobre-la-ciudad/bucaramanga.</w:t>
          </w:r>
        </w:p>
        <w:p w14:paraId="4D719A2C"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Universidad de la Salle. (2011). La gestión del conocimiento en la denominada sociedad del conocimiento. </w:t>
          </w:r>
          <w:r w:rsidRPr="00DD3022">
            <w:rPr>
              <w:rFonts w:ascii="Century Gothic" w:hAnsi="Century Gothic"/>
              <w:i/>
              <w:color w:val="000000"/>
              <w:sz w:val="14"/>
              <w:szCs w:val="14"/>
            </w:rPr>
            <w:t>Revista Animal, 4</w:t>
          </w:r>
          <w:r w:rsidRPr="00DD3022">
            <w:rPr>
              <w:rFonts w:ascii="Century Gothic" w:hAnsi="Century Gothic"/>
              <w:color w:val="000000"/>
              <w:sz w:val="14"/>
              <w:szCs w:val="14"/>
            </w:rPr>
            <w:t>, págs. 7 - 11.</w:t>
          </w:r>
        </w:p>
        <w:p w14:paraId="1A346147"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Vanguardia. (23 de noviembre de 2020). </w:t>
          </w:r>
          <w:r w:rsidRPr="00DD3022">
            <w:rPr>
              <w:rFonts w:ascii="Century Gothic" w:hAnsi="Century Gothic"/>
              <w:i/>
              <w:iCs/>
              <w:noProof/>
              <w:sz w:val="14"/>
              <w:szCs w:val="14"/>
              <w:lang w:val="es-ES"/>
            </w:rPr>
            <w:t>El emprendimiento de Santander se destaca</w:t>
          </w:r>
          <w:r w:rsidRPr="00DD3022">
            <w:rPr>
              <w:rFonts w:ascii="Century Gothic" w:hAnsi="Century Gothic"/>
              <w:noProof/>
              <w:sz w:val="14"/>
              <w:szCs w:val="14"/>
              <w:lang w:val="es-ES"/>
            </w:rPr>
            <w:t>. Obtenido de https://www.vanguardia.com/economia/local/el-emprendimiento-de-santander-se-destaca-MC3136608</w:t>
          </w:r>
        </w:p>
        <w:p w14:paraId="6684ABB8"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Veigler Busines School. (18 de diciembre de 2019). </w:t>
          </w:r>
          <w:r w:rsidRPr="00DD3022">
            <w:rPr>
              <w:rFonts w:ascii="Century Gothic" w:hAnsi="Century Gothic"/>
              <w:i/>
              <w:iCs/>
              <w:noProof/>
              <w:sz w:val="14"/>
              <w:szCs w:val="14"/>
              <w:lang w:val="es-ES"/>
            </w:rPr>
            <w:t>Las empresas emergentes y sus características</w:t>
          </w:r>
          <w:r w:rsidRPr="00DD3022">
            <w:rPr>
              <w:rFonts w:ascii="Century Gothic" w:hAnsi="Century Gothic"/>
              <w:noProof/>
              <w:sz w:val="14"/>
              <w:szCs w:val="14"/>
              <w:lang w:val="es-ES"/>
            </w:rPr>
            <w:t>. Obtenido de https://veigler.com/empresas-emergentes/#:~:text=Las%20empresas%20emergentes%2C%20tambi%C3%A9n%20llamadas,gracias%20a%20las%20nuevas%20tecnolog%C3%ADas.</w:t>
          </w:r>
        </w:p>
        <w:p w14:paraId="0ABCA443" w14:textId="77777777" w:rsidR="0089560E" w:rsidRPr="00DD3022" w:rsidRDefault="0089560E" w:rsidP="0089560E">
          <w:pPr>
            <w:pStyle w:val="Bibliografa"/>
            <w:ind w:left="709" w:hanging="709"/>
            <w:rPr>
              <w:rFonts w:ascii="Century Gothic" w:hAnsi="Century Gothic"/>
              <w:noProof/>
              <w:sz w:val="14"/>
              <w:szCs w:val="14"/>
              <w:lang w:val="es-ES"/>
            </w:rPr>
          </w:pPr>
          <w:r w:rsidRPr="00DD3022">
            <w:rPr>
              <w:rFonts w:ascii="Century Gothic" w:hAnsi="Century Gothic"/>
              <w:noProof/>
              <w:sz w:val="14"/>
              <w:szCs w:val="14"/>
              <w:lang w:val="es-ES"/>
            </w:rPr>
            <w:t xml:space="preserve">Villamizar, E. (2015). La Actividad Empresarial en Santander 1900 - 1960: Algunas Características . </w:t>
          </w:r>
          <w:r w:rsidRPr="00DD3022">
            <w:rPr>
              <w:rFonts w:ascii="Century Gothic" w:hAnsi="Century Gothic"/>
              <w:i/>
              <w:iCs/>
              <w:noProof/>
              <w:sz w:val="14"/>
              <w:szCs w:val="14"/>
              <w:lang w:val="es-ES"/>
            </w:rPr>
            <w:t>Cuadernos de Administración</w:t>
          </w:r>
          <w:r w:rsidRPr="00DD3022">
            <w:rPr>
              <w:rFonts w:ascii="Century Gothic" w:hAnsi="Century Gothic"/>
              <w:noProof/>
              <w:sz w:val="14"/>
              <w:szCs w:val="14"/>
              <w:lang w:val="es-ES"/>
            </w:rPr>
            <w:t>, 28-39.</w:t>
          </w:r>
        </w:p>
        <w:p w14:paraId="01F65FD5"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b/>
              <w:bCs/>
              <w:sz w:val="14"/>
              <w:szCs w:val="14"/>
            </w:rPr>
            <w:fldChar w:fldCharType="end"/>
          </w:r>
          <w:r w:rsidRPr="00DD3022">
            <w:rPr>
              <w:rFonts w:ascii="Century Gothic" w:hAnsi="Century Gothic"/>
              <w:color w:val="000000"/>
              <w:sz w:val="14"/>
              <w:szCs w:val="14"/>
            </w:rPr>
            <w:t xml:space="preserve"> Vera, S y Lerma, J. (2022). </w:t>
          </w:r>
          <w:r w:rsidRPr="00DD3022">
            <w:rPr>
              <w:rFonts w:ascii="Century Gothic" w:hAnsi="Century Gothic"/>
              <w:i/>
              <w:color w:val="000000"/>
              <w:sz w:val="14"/>
              <w:szCs w:val="14"/>
            </w:rPr>
            <w:t>Estado del Arte de las empresas unicornio en Latinoamérica: enseñanzas para las organizaciones santandereanas.</w:t>
          </w:r>
          <w:r w:rsidRPr="00DD3022">
            <w:rPr>
              <w:rFonts w:ascii="Century Gothic" w:hAnsi="Century Gothic"/>
              <w:color w:val="000000"/>
              <w:sz w:val="14"/>
              <w:szCs w:val="14"/>
            </w:rPr>
            <w:t xml:space="preserve"> Bucaramanga: Universidad Industrial de Santander.</w:t>
          </w:r>
        </w:p>
        <w:p w14:paraId="63C71869"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VOSviewer. (marzo de 2022). </w:t>
          </w:r>
          <w:r w:rsidRPr="00DD3022">
            <w:rPr>
              <w:rFonts w:ascii="Century Gothic" w:hAnsi="Century Gothic"/>
              <w:i/>
              <w:color w:val="000000"/>
              <w:sz w:val="14"/>
              <w:szCs w:val="14"/>
            </w:rPr>
            <w:t>Visualizing Scientific Landscape</w:t>
          </w:r>
          <w:r w:rsidRPr="00DD3022">
            <w:rPr>
              <w:rFonts w:ascii="Century Gothic" w:hAnsi="Century Gothic"/>
              <w:color w:val="000000"/>
              <w:sz w:val="14"/>
              <w:szCs w:val="14"/>
            </w:rPr>
            <w:t>. Obtenido de Centre for Science and Technology Studies: https://www.vosviewer.com/</w:t>
          </w:r>
        </w:p>
        <w:p w14:paraId="68007087" w14:textId="77777777" w:rsidR="0089560E" w:rsidRPr="00DD3022" w:rsidRDefault="0089560E" w:rsidP="0089560E">
          <w:pPr>
            <w:pBdr>
              <w:top w:val="nil"/>
              <w:left w:val="nil"/>
              <w:bottom w:val="nil"/>
              <w:right w:val="nil"/>
              <w:between w:val="nil"/>
            </w:pBdr>
            <w:ind w:left="709" w:hanging="709"/>
            <w:rPr>
              <w:rFonts w:ascii="Century Gothic" w:hAnsi="Century Gothic"/>
              <w:color w:val="000000"/>
              <w:sz w:val="14"/>
              <w:szCs w:val="14"/>
            </w:rPr>
          </w:pPr>
          <w:r w:rsidRPr="00DD3022">
            <w:rPr>
              <w:rFonts w:ascii="Century Gothic" w:hAnsi="Century Gothic"/>
              <w:color w:val="000000"/>
              <w:sz w:val="14"/>
              <w:szCs w:val="14"/>
            </w:rPr>
            <w:t xml:space="preserve">Xu, L; Qi, M y Ye, F. (2020). Identifying Scientific and Technical “Unicorns”. </w:t>
          </w:r>
          <w:r w:rsidRPr="00DD3022">
            <w:rPr>
              <w:rFonts w:ascii="Century Gothic" w:hAnsi="Century Gothic"/>
              <w:i/>
              <w:color w:val="000000"/>
              <w:sz w:val="14"/>
              <w:szCs w:val="14"/>
            </w:rPr>
            <w:t>Journal of Data and Information Science,</w:t>
          </w:r>
          <w:r w:rsidRPr="00DD3022">
            <w:rPr>
              <w:rFonts w:ascii="Century Gothic" w:hAnsi="Century Gothic"/>
              <w:color w:val="000000"/>
              <w:sz w:val="14"/>
              <w:szCs w:val="14"/>
            </w:rPr>
            <w:t>, 96-115.</w:t>
          </w:r>
        </w:p>
        <w:p w14:paraId="73E9C99A" w14:textId="77777777" w:rsidR="0089560E" w:rsidRPr="0089560E" w:rsidRDefault="00000000" w:rsidP="0089560E">
          <w:pPr>
            <w:ind w:firstLine="720"/>
            <w:rPr>
              <w:rFonts w:ascii="Century Gothic" w:hAnsi="Century Gothic"/>
              <w:sz w:val="16"/>
              <w:szCs w:val="16"/>
            </w:rPr>
          </w:pPr>
        </w:p>
      </w:sdtContent>
    </w:sdt>
    <w:p w14:paraId="3242BCBE" w14:textId="77777777" w:rsidR="0089560E" w:rsidRPr="00EB1391" w:rsidRDefault="0089560E" w:rsidP="008C68EF">
      <w:pPr>
        <w:pStyle w:val="ChapterTitle"/>
        <w:rPr>
          <w:lang w:val="es-CO"/>
        </w:rPr>
      </w:pPr>
    </w:p>
    <w:sectPr w:rsidR="0089560E" w:rsidRPr="00EB1391" w:rsidSect="0089560E">
      <w:type w:val="continuous"/>
      <w:pgSz w:w="12242" w:h="15842" w:code="119"/>
      <w:pgMar w:top="1134" w:right="1134" w:bottom="1134" w:left="1080" w:header="567" w:footer="567" w:gutter="0"/>
      <w:cols w:num="2" w:space="45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C406E" w14:textId="77777777" w:rsidR="00922A4B" w:rsidRDefault="00922A4B">
      <w:r>
        <w:separator/>
      </w:r>
    </w:p>
  </w:endnote>
  <w:endnote w:type="continuationSeparator" w:id="0">
    <w:p w14:paraId="0940C944" w14:textId="77777777" w:rsidR="00922A4B" w:rsidRDefault="00922A4B">
      <w:r>
        <w:continuationSeparator/>
      </w:r>
    </w:p>
  </w:endnote>
  <w:endnote w:type="continuationNotice" w:id="1">
    <w:p w14:paraId="669965BA" w14:textId="77777777" w:rsidR="00922A4B" w:rsidRDefault="00922A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MOHLX+RotisSansSerif">
    <w:altName w:val="Cambria"/>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Futura Md BT">
    <w:altName w:val="Times New Roman"/>
    <w:charset w:val="00"/>
    <w:family w:val="swiss"/>
    <w:pitch w:val="variable"/>
    <w:sig w:usb0="800000AF" w:usb1="1000204A"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ZapfHumnst BT">
    <w:altName w:val="Calibri"/>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HOPHIM+Arial">
    <w:altName w:val="Arial"/>
    <w:panose1 w:val="00000000000000000000"/>
    <w:charset w:val="00"/>
    <w:family w:val="swiss"/>
    <w:notTrueType/>
    <w:pitch w:val="default"/>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Futura Lt BT">
    <w:altName w:val="Century Gothic"/>
    <w:charset w:val="00"/>
    <w:family w:val="swiss"/>
    <w:pitch w:val="variable"/>
    <w:sig w:usb0="00000001" w:usb1="1000204A" w:usb2="00000000" w:usb3="00000000" w:csb0="0000001B"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CB2FE" w14:textId="77777777" w:rsidR="00C7006C" w:rsidRPr="00F417D2" w:rsidRDefault="00BD4E22" w:rsidP="00C35F7D">
    <w:pPr>
      <w:pStyle w:val="Nmerodepgina1"/>
      <w:framePr w:wrap="around"/>
      <w:rPr>
        <w:rStyle w:val="Nmerodepgina"/>
        <w:lang w:val="es-CO"/>
      </w:rPr>
    </w:pPr>
    <w:r w:rsidRPr="00C35F7D">
      <w:rPr>
        <w:rStyle w:val="Nmerodepgina"/>
      </w:rPr>
      <w:fldChar w:fldCharType="begin"/>
    </w:r>
    <w:r w:rsidR="00C7006C" w:rsidRPr="00F417D2">
      <w:rPr>
        <w:rStyle w:val="Nmerodepgina"/>
        <w:lang w:val="es-CO"/>
      </w:rPr>
      <w:instrText xml:space="preserve">PAGE  </w:instrText>
    </w:r>
    <w:r w:rsidRPr="00C35F7D">
      <w:rPr>
        <w:rStyle w:val="Nmerodepgina"/>
      </w:rPr>
      <w:fldChar w:fldCharType="separate"/>
    </w:r>
    <w:r w:rsidR="00640367">
      <w:rPr>
        <w:rStyle w:val="Nmerodepgina"/>
        <w:noProof/>
        <w:lang w:val="es-CO"/>
      </w:rPr>
      <w:t>4</w:t>
    </w:r>
    <w:r w:rsidRPr="00C35F7D">
      <w:rPr>
        <w:rStyle w:val="Nmerodepgina"/>
      </w:rPr>
      <w:fldChar w:fldCharType="end"/>
    </w:r>
    <w:r w:rsidR="00C7006C" w:rsidRPr="00F417D2">
      <w:rPr>
        <w:rStyle w:val="Nmerodepgina"/>
        <w:lang w:val="es-CO"/>
      </w:rPr>
      <w:t xml:space="preserve"> </w:t>
    </w:r>
  </w:p>
  <w:p w14:paraId="56ABC87C" w14:textId="77777777" w:rsidR="00C7006C" w:rsidRPr="00F417D2" w:rsidRDefault="004B0B9B" w:rsidP="00245EFF">
    <w:pPr>
      <w:pStyle w:val="Encabezado"/>
      <w:spacing w:before="66" w:after="60"/>
      <w:rPr>
        <w:rFonts w:ascii="Futura Md BT" w:hAnsi="Futura Md BT"/>
        <w:i/>
        <w:sz w:val="14"/>
        <w:szCs w:val="14"/>
        <w:lang w:val="es-CO"/>
      </w:rPr>
    </w:pPr>
    <w:r>
      <w:rPr>
        <w:rFonts w:ascii="ZapfHumnst BT" w:hAnsi="ZapfHumnst BT"/>
        <w:i/>
        <w:noProof/>
        <w:color w:val="999999"/>
        <w:sz w:val="15"/>
        <w:szCs w:val="15"/>
        <w:lang w:val="es-CO" w:eastAsia="es-CO"/>
      </w:rPr>
      <mc:AlternateContent>
        <mc:Choice Requires="wps">
          <w:drawing>
            <wp:anchor distT="0" distB="0" distL="114300" distR="114300" simplePos="0" relativeHeight="251637248" behindDoc="0" locked="0" layoutInCell="1" allowOverlap="1" wp14:anchorId="60941E3A" wp14:editId="2D588CDC">
              <wp:simplePos x="0" y="0"/>
              <wp:positionH relativeFrom="column">
                <wp:posOffset>-19050</wp:posOffset>
              </wp:positionH>
              <wp:positionV relativeFrom="paragraph">
                <wp:posOffset>27305</wp:posOffset>
              </wp:positionV>
              <wp:extent cx="107950" cy="107950"/>
              <wp:effectExtent l="9525" t="8255" r="6350" b="7620"/>
              <wp:wrapNone/>
              <wp:docPr id="6"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07950"/>
                      </a:xfrm>
                      <a:prstGeom prst="rect">
                        <a:avLst/>
                      </a:prstGeom>
                      <a:solidFill>
                        <a:srgbClr val="969696"/>
                      </a:solidFill>
                      <a:ln w="9525">
                        <a:solidFill>
                          <a:srgbClr val="969696"/>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37500" id="Rectangle 33" o:spid="_x0000_s1026" style="position:absolute;margin-left:-1.5pt;margin-top:2.15pt;width:8.5pt;height:8.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" fillcolor="#969696" strokecolor="#969696"/>
          </w:pict>
        </mc:Fallback>
      </mc:AlternateContent>
    </w:r>
    <w:r w:rsidR="00C7006C" w:rsidRPr="00F417D2">
      <w:rPr>
        <w:rFonts w:ascii="Futura Lt BT" w:hAnsi="Futura Lt BT"/>
        <w:b/>
        <w:i/>
        <w:sz w:val="14"/>
        <w:szCs w:val="14"/>
        <w:lang w:val="es-CO"/>
      </w:rPr>
      <w:t xml:space="preserve"> </w:t>
    </w:r>
    <w:r w:rsidR="00C7006C" w:rsidRPr="00F417D2">
      <w:rPr>
        <w:rFonts w:ascii="Futura Md BT" w:hAnsi="Futura Md BT"/>
        <w:i/>
        <w:sz w:val="14"/>
        <w:szCs w:val="14"/>
        <w:lang w:val="es-CO"/>
      </w:rPr>
      <w:t>INGENIERÍA E INVESTIGACIÓN VOL. xx Nº x, xxxxx - xxxx (xx-xx)</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121F5" w14:textId="77777777" w:rsidR="00C7006C" w:rsidRPr="00CF43CD" w:rsidRDefault="00BD4E22" w:rsidP="008B79A3">
    <w:pPr>
      <w:pStyle w:val="PagenumberImpar"/>
      <w:framePr w:wrap="around"/>
      <w:rPr>
        <w:rStyle w:val="Nmerodepgina"/>
        <w:lang w:val="es-CO"/>
      </w:rPr>
    </w:pPr>
    <w:r w:rsidRPr="00C015F5">
      <w:rPr>
        <w:rStyle w:val="Nmerodepgina"/>
      </w:rPr>
      <w:fldChar w:fldCharType="begin"/>
    </w:r>
    <w:r w:rsidR="00C7006C" w:rsidRPr="00CF43CD">
      <w:rPr>
        <w:rStyle w:val="Nmerodepgina"/>
        <w:lang w:val="es-CO"/>
      </w:rPr>
      <w:instrText xml:space="preserve">PAGE  </w:instrText>
    </w:r>
    <w:r w:rsidRPr="00C015F5">
      <w:rPr>
        <w:rStyle w:val="Nmerodepgina"/>
      </w:rPr>
      <w:fldChar w:fldCharType="separate"/>
    </w:r>
    <w:r w:rsidR="00640367" w:rsidRPr="00CF43CD">
      <w:rPr>
        <w:rStyle w:val="Nmerodepgina"/>
        <w:noProof/>
        <w:lang w:val="es-CO"/>
      </w:rPr>
      <w:t>3</w:t>
    </w:r>
    <w:r w:rsidRPr="00C015F5">
      <w:rPr>
        <w:rStyle w:val="Nmerodepgina"/>
      </w:rPr>
      <w:fldChar w:fldCharType="end"/>
    </w:r>
  </w:p>
  <w:p w14:paraId="611099AE" w14:textId="77777777" w:rsidR="00C7006C" w:rsidRPr="00F417D2" w:rsidRDefault="004B0B9B" w:rsidP="00F53D2E">
    <w:pPr>
      <w:pStyle w:val="Encabezado"/>
      <w:spacing w:before="66" w:after="60"/>
      <w:ind w:firstLine="3540"/>
      <w:rPr>
        <w:rFonts w:ascii="Futura Md BT" w:hAnsi="Futura Md BT"/>
        <w:i/>
        <w:sz w:val="14"/>
        <w:szCs w:val="14"/>
        <w:lang w:val="es-CO"/>
      </w:rPr>
    </w:pPr>
    <w:r>
      <w:rPr>
        <w:rFonts w:ascii="Futura Md BT" w:hAnsi="Futura Md BT"/>
        <w:i/>
        <w:noProof/>
        <w:sz w:val="14"/>
        <w:szCs w:val="14"/>
        <w:lang w:val="es-CO" w:eastAsia="es-CO"/>
      </w:rPr>
      <mc:AlternateContent>
        <mc:Choice Requires="wps">
          <w:drawing>
            <wp:anchor distT="0" distB="0" distL="114300" distR="114300" simplePos="0" relativeHeight="251703808" behindDoc="0" locked="0" layoutInCell="1" allowOverlap="1" wp14:anchorId="39209C14" wp14:editId="33108209">
              <wp:simplePos x="0" y="0"/>
              <wp:positionH relativeFrom="column">
                <wp:posOffset>6257925</wp:posOffset>
              </wp:positionH>
              <wp:positionV relativeFrom="paragraph">
                <wp:posOffset>33020</wp:posOffset>
              </wp:positionV>
              <wp:extent cx="107950" cy="107950"/>
              <wp:effectExtent l="9525" t="13970" r="6350" b="11430"/>
              <wp:wrapNone/>
              <wp:docPr id="5"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07950"/>
                      </a:xfrm>
                      <a:prstGeom prst="rect">
                        <a:avLst/>
                      </a:prstGeom>
                      <a:solidFill>
                        <a:srgbClr val="969696"/>
                      </a:solidFill>
                      <a:ln w="9525">
                        <a:solidFill>
                          <a:srgbClr val="969696"/>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3C1C5" id="Rectangle 39" o:spid="_x0000_s1026" style="position:absolute;margin-left:492.75pt;margin-top:2.6pt;width:8.5pt;height:8.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" fillcolor="#969696" strokecolor="#969696"/>
          </w:pict>
        </mc:Fallback>
      </mc:AlternateContent>
    </w:r>
    <w:r w:rsidR="00C7006C" w:rsidRPr="00F417D2">
      <w:rPr>
        <w:rFonts w:ascii="Futura Md BT" w:hAnsi="Futura Md BT"/>
        <w:i/>
        <w:sz w:val="14"/>
        <w:szCs w:val="14"/>
        <w:lang w:val="es-CO"/>
      </w:rPr>
      <w:t>INGENIERÍA E INVESTIGACIÓN VOL. xx Nº x, xxxx - xxxx (xx-xx)</w:t>
    </w:r>
    <w:r w:rsidR="00C7006C" w:rsidRPr="00F417D2">
      <w:rPr>
        <w:rFonts w:ascii="Futura Md BT" w:hAnsi="Futura Md BT"/>
        <w:lang w:val="es-CO"/>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73131" w14:textId="77777777" w:rsidR="00C7006C" w:rsidRDefault="004B0B9B" w:rsidP="009D0EAF">
    <w:pPr>
      <w:pStyle w:val="Piedepgina"/>
      <w:spacing w:before="240"/>
      <w:jc w:val="left"/>
    </w:pPr>
    <w:r>
      <w:rPr>
        <w:noProof/>
        <w:lang w:val="es-CO" w:eastAsia="es-CO"/>
      </w:rPr>
      <mc:AlternateContent>
        <mc:Choice Requires="wps">
          <w:drawing>
            <wp:anchor distT="0" distB="0" distL="114300" distR="114300" simplePos="0" relativeHeight="251677184" behindDoc="0" locked="0" layoutInCell="1" allowOverlap="1" wp14:anchorId="00604BD7" wp14:editId="094A318E">
              <wp:simplePos x="0" y="0"/>
              <wp:positionH relativeFrom="column">
                <wp:posOffset>6216650</wp:posOffset>
              </wp:positionH>
              <wp:positionV relativeFrom="paragraph">
                <wp:posOffset>177800</wp:posOffset>
              </wp:positionV>
              <wp:extent cx="107950" cy="107950"/>
              <wp:effectExtent l="6350" t="6350" r="9525" b="9525"/>
              <wp:wrapNone/>
              <wp:docPr id="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07950"/>
                      </a:xfrm>
                      <a:prstGeom prst="rect">
                        <a:avLst/>
                      </a:prstGeom>
                      <a:solidFill>
                        <a:srgbClr val="969696"/>
                      </a:solidFill>
                      <a:ln w="9525">
                        <a:solidFill>
                          <a:srgbClr val="969696"/>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148BE" id="Rectangle 38" o:spid="_x0000_s1026" style="position:absolute;margin-left:489.5pt;margin-top:14pt;width:8.5pt;height:8.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" fillcolor="#969696" strokecolor="#969696"/>
          </w:pict>
        </mc:Fallback>
      </mc:AlternateContent>
    </w:r>
    <w:r w:rsidR="00C7006C">
      <w:rPr>
        <w:rStyle w:val="Nmerodepgina"/>
      </w:rPr>
      <w:t xml:space="preserve"> </w:t>
    </w:r>
    <w:r w:rsidR="00BD4E22" w:rsidRPr="00C015F5">
      <w:rPr>
        <w:rStyle w:val="Nmerodepgina"/>
        <w:rFonts w:ascii="Futura Md BT" w:hAnsi="Futura Md BT"/>
        <w:sz w:val="24"/>
        <w:szCs w:val="24"/>
      </w:rPr>
      <w:fldChar w:fldCharType="begin"/>
    </w:r>
    <w:r w:rsidR="00C7006C" w:rsidRPr="00C015F5">
      <w:rPr>
        <w:rStyle w:val="Nmerodepgina"/>
        <w:rFonts w:ascii="Futura Md BT" w:hAnsi="Futura Md BT"/>
        <w:sz w:val="24"/>
        <w:szCs w:val="24"/>
      </w:rPr>
      <w:instrText xml:space="preserve"> PAGE </w:instrText>
    </w:r>
    <w:r w:rsidR="00BD4E22" w:rsidRPr="00C015F5">
      <w:rPr>
        <w:rStyle w:val="Nmerodepgina"/>
        <w:rFonts w:ascii="Futura Md BT" w:hAnsi="Futura Md BT"/>
        <w:sz w:val="24"/>
        <w:szCs w:val="24"/>
      </w:rPr>
      <w:fldChar w:fldCharType="separate"/>
    </w:r>
    <w:r w:rsidR="00640367">
      <w:rPr>
        <w:rStyle w:val="Nmerodepgina"/>
        <w:rFonts w:ascii="Futura Md BT" w:hAnsi="Futura Md BT"/>
        <w:noProof/>
        <w:sz w:val="24"/>
        <w:szCs w:val="24"/>
      </w:rPr>
      <w:t>1</w:t>
    </w:r>
    <w:r w:rsidR="00BD4E22" w:rsidRPr="00C015F5">
      <w:rPr>
        <w:rStyle w:val="Nmerodepgina"/>
        <w:rFonts w:ascii="Futura Md BT" w:hAnsi="Futura Md BT"/>
        <w:sz w:val="24"/>
        <w:szCs w:val="24"/>
      </w:rPr>
      <w:fldChar w:fldCharType="end"/>
    </w:r>
    <w:r w:rsidR="00C7006C">
      <w:rPr>
        <w:rStyle w:val="Nmerodepgin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607E8" w14:textId="77777777" w:rsidR="00922A4B" w:rsidRDefault="00922A4B">
      <w:r>
        <w:separator/>
      </w:r>
    </w:p>
  </w:footnote>
  <w:footnote w:type="continuationSeparator" w:id="0">
    <w:p w14:paraId="0B7DBA42" w14:textId="77777777" w:rsidR="00922A4B" w:rsidRDefault="00922A4B">
      <w:r>
        <w:continuationSeparator/>
      </w:r>
    </w:p>
  </w:footnote>
  <w:footnote w:type="continuationNotice" w:id="1">
    <w:p w14:paraId="687033B6" w14:textId="77777777" w:rsidR="00922A4B" w:rsidRDefault="00922A4B"/>
  </w:footnote>
  <w:footnote w:id="2">
    <w:p w14:paraId="7E5BBBC5" w14:textId="77777777" w:rsidR="008D021F" w:rsidRDefault="008D021F"/>
    <w:p w14:paraId="203F8313" w14:textId="77777777" w:rsidR="00C7006C" w:rsidRPr="00EA3E27" w:rsidRDefault="00C7006C" w:rsidP="00C26AFB">
      <w:pPr>
        <w:pStyle w:val="Footnote"/>
        <w:rPr>
          <w:lang w:val="es-CO"/>
        </w:rPr>
      </w:pPr>
    </w:p>
  </w:footnote>
  <w:footnote w:id="3">
    <w:p w14:paraId="3F9426AD" w14:textId="77777777" w:rsidR="008D021F" w:rsidRDefault="008D021F"/>
    <w:p w14:paraId="319C8C39" w14:textId="77777777" w:rsidR="00F12933" w:rsidRPr="00EA3E27" w:rsidRDefault="00F12933" w:rsidP="004E45C3">
      <w:pPr>
        <w:pStyle w:val="Citation"/>
        <w:pBdr>
          <w:top w:val="single" w:sz="4" w:space="0" w:color="auto"/>
          <w:right w:val="single" w:sz="4" w:space="0" w:color="auto"/>
        </w:pBdr>
        <w:jc w:val="left"/>
        <w:rPr>
          <w:lang w:val="es-C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DAC67" w14:textId="2B48C34A" w:rsidR="00D5171C" w:rsidRPr="00D5171C" w:rsidRDefault="00D5171C" w:rsidP="00D5171C">
    <w:pPr>
      <w:pStyle w:val="EnglishTitle"/>
      <w:rPr>
        <w:rFonts w:ascii="Gill Sans MT" w:hAnsi="Gill Sans MT"/>
        <w:sz w:val="18"/>
        <w:szCs w:val="18"/>
      </w:rPr>
    </w:pPr>
    <w:r w:rsidRPr="00D5171C">
      <w:rPr>
        <w:rFonts w:ascii="Gill Sans MT" w:hAnsi="Gill Sans MT"/>
        <w:sz w:val="18"/>
        <w:szCs w:val="18"/>
      </w:rPr>
      <w:t>ESTADO DEL ARTE EMPRESAS UNICORNIO EN LATINOAMÉRICA</w:t>
    </w:r>
  </w:p>
  <w:p w14:paraId="27226BBB" w14:textId="02AA842F" w:rsidR="00C7006C" w:rsidRPr="00D5171C" w:rsidRDefault="00C7006C" w:rsidP="00D5171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9A3AC" w14:textId="77777777" w:rsidR="00C7006C" w:rsidRDefault="004B0B9B">
    <w:pPr>
      <w:pStyle w:val="Encabezado"/>
    </w:pPr>
    <w:r>
      <w:rPr>
        <w:noProof/>
        <w:lang w:val="es-CO" w:eastAsia="es-CO"/>
      </w:rPr>
      <mc:AlternateContent>
        <mc:Choice Requires="wps">
          <w:drawing>
            <wp:anchor distT="0" distB="0" distL="114300" distR="114300" simplePos="0" relativeHeight="251623936" behindDoc="0" locked="0" layoutInCell="1" allowOverlap="1" wp14:anchorId="35026F67" wp14:editId="39788BB3">
              <wp:simplePos x="0" y="0"/>
              <wp:positionH relativeFrom="column">
                <wp:posOffset>-14605</wp:posOffset>
              </wp:positionH>
              <wp:positionV relativeFrom="paragraph">
                <wp:posOffset>3175</wp:posOffset>
              </wp:positionV>
              <wp:extent cx="6372225" cy="0"/>
              <wp:effectExtent l="13970" t="12700" r="5080" b="6350"/>
              <wp:wrapNone/>
              <wp:docPr id="7"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5037CC" id="Line 28" o:spid="_x0000_s1026" style="position:absolute;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25pt" to="500.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" strokeweight=".25pt"/>
          </w:pict>
        </mc:Fallback>
      </mc:AlternateContent>
    </w:r>
    <w:r w:rsidR="00C7006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BE31" w14:textId="77777777" w:rsidR="00C7006C" w:rsidRPr="00F417D2" w:rsidRDefault="001B1A5D" w:rsidP="00C26AFB">
    <w:pPr>
      <w:pStyle w:val="Firstheading"/>
      <w:rPr>
        <w:lang w:val="es-CO"/>
      </w:rPr>
    </w:pPr>
    <w:r>
      <w:rPr>
        <w:sz w:val="15"/>
        <w:lang w:val="es-CO" w:eastAsia="es-CO"/>
      </w:rPr>
      <mc:AlternateContent>
        <mc:Choice Requires="wps">
          <w:drawing>
            <wp:anchor distT="0" distB="0" distL="114300" distR="114300" simplePos="0" relativeHeight="251663872" behindDoc="0" locked="0" layoutInCell="1" allowOverlap="1" wp14:anchorId="1B5953C9" wp14:editId="4CF0088E">
              <wp:simplePos x="0" y="0"/>
              <wp:positionH relativeFrom="column">
                <wp:posOffset>-747712</wp:posOffset>
              </wp:positionH>
              <wp:positionV relativeFrom="paragraph">
                <wp:posOffset>100330</wp:posOffset>
              </wp:positionV>
              <wp:extent cx="7848600" cy="0"/>
              <wp:effectExtent l="0" t="0" r="19050" b="19050"/>
              <wp:wrapNone/>
              <wp:docPr id="3"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48600" cy="0"/>
                      </a:xfrm>
                      <a:prstGeom prst="line">
                        <a:avLst/>
                      </a:prstGeom>
                      <a:noFill/>
                      <a:ln w="3175">
                        <a:solidFill>
                          <a:srgbClr val="C0C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239EA" id="Line 37"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5pt,7.9pt" to="559.1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" strokecolor="silver" strokeweight=".25pt"/>
          </w:pict>
        </mc:Fallback>
      </mc:AlternateContent>
    </w:r>
    <w:r>
      <w:rPr>
        <w:i w:val="0"/>
        <w:lang w:val="es-CO" w:eastAsia="es-CO"/>
      </w:rPr>
      <mc:AlternateContent>
        <mc:Choice Requires="wps">
          <w:drawing>
            <wp:anchor distT="0" distB="0" distL="114300" distR="114300" simplePos="0" relativeHeight="251650560" behindDoc="0" locked="0" layoutInCell="1" allowOverlap="1" wp14:anchorId="2F8514D1" wp14:editId="1F7C589D">
              <wp:simplePos x="0" y="0"/>
              <wp:positionH relativeFrom="column">
                <wp:posOffset>-750887</wp:posOffset>
              </wp:positionH>
              <wp:positionV relativeFrom="paragraph">
                <wp:posOffset>-13335</wp:posOffset>
              </wp:positionV>
              <wp:extent cx="7848600" cy="0"/>
              <wp:effectExtent l="0" t="19050" r="19050" b="19050"/>
              <wp:wrapNone/>
              <wp:docPr id="4"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48600" cy="0"/>
                      </a:xfrm>
                      <a:prstGeom prst="line">
                        <a:avLst/>
                      </a:prstGeom>
                      <a:noFill/>
                      <a:ln w="38100">
                        <a:solidFill>
                          <a:srgbClr val="C0C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66FF1C" id="Line 36"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pt,-1.05pt" to="558.9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" strokecolor="silver" strokeweight="3pt"/>
          </w:pict>
        </mc:Fallback>
      </mc:AlternateContent>
    </w:r>
    <w:r w:rsidR="00C7006C" w:rsidRPr="00F417D2">
      <w:rPr>
        <w:lang w:val="es-CO"/>
      </w:rPr>
      <w:t>INGENIERÍA E INVESTIGACIÓN VOL. xx Nº x, xxxx - xxxx (xx-xx)</w:t>
    </w:r>
  </w:p>
  <w:p w14:paraId="3C7240DB" w14:textId="77777777" w:rsidR="000E77A3" w:rsidRPr="00F417D2" w:rsidRDefault="000E77A3" w:rsidP="000E77A3">
    <w:pPr>
      <w:pStyle w:val="Firstheading"/>
      <w:jc w:val="right"/>
      <w:rPr>
        <w:rFonts w:ascii="Gill Sans MT" w:hAnsi="Gill Sans MT"/>
        <w:i w:val="0"/>
        <w:lang w:val="fr-FR"/>
      </w:rPr>
    </w:pPr>
    <w:r w:rsidRPr="00F417D2">
      <w:rPr>
        <w:rFonts w:ascii="Gill Sans MT" w:hAnsi="Gill Sans MT"/>
        <w:i w:val="0"/>
        <w:lang w:val="fr-FR"/>
      </w:rPr>
      <w:t>DOI: http://dx.doi.org/10.15446/ing.investig.vxxnx.xxxx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3FC5A0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2156FE"/>
    <w:multiLevelType w:val="hybridMultilevel"/>
    <w:tmpl w:val="45A897B2"/>
    <w:lvl w:ilvl="0" w:tplc="E2BC0AE0">
      <w:start w:val="1"/>
      <w:numFmt w:val="bullet"/>
      <w:lvlText w:val=""/>
      <w:lvlJc w:val="left"/>
      <w:pPr>
        <w:tabs>
          <w:tab w:val="num" w:pos="397"/>
        </w:tabs>
        <w:ind w:left="397" w:hanging="397"/>
      </w:pPr>
      <w:rPr>
        <w:rFonts w:ascii="Wingdings" w:hAnsi="Wingdings" w:hint="default"/>
      </w:rPr>
    </w:lvl>
    <w:lvl w:ilvl="1" w:tplc="B39AA4FE" w:tentative="1">
      <w:start w:val="1"/>
      <w:numFmt w:val="bullet"/>
      <w:lvlText w:val="o"/>
      <w:lvlJc w:val="left"/>
      <w:pPr>
        <w:tabs>
          <w:tab w:val="num" w:pos="1440"/>
        </w:tabs>
        <w:ind w:left="1440" w:hanging="360"/>
      </w:pPr>
      <w:rPr>
        <w:rFonts w:ascii="Courier New" w:hAnsi="Courier New" w:cs="Courier New" w:hint="default"/>
      </w:rPr>
    </w:lvl>
    <w:lvl w:ilvl="2" w:tplc="4BFA2E18" w:tentative="1">
      <w:start w:val="1"/>
      <w:numFmt w:val="bullet"/>
      <w:lvlText w:val=""/>
      <w:lvlJc w:val="left"/>
      <w:pPr>
        <w:tabs>
          <w:tab w:val="num" w:pos="2160"/>
        </w:tabs>
        <w:ind w:left="2160" w:hanging="360"/>
      </w:pPr>
      <w:rPr>
        <w:rFonts w:ascii="Wingdings" w:hAnsi="Wingdings" w:hint="default"/>
      </w:rPr>
    </w:lvl>
    <w:lvl w:ilvl="3" w:tplc="DF0EDA8C" w:tentative="1">
      <w:start w:val="1"/>
      <w:numFmt w:val="bullet"/>
      <w:lvlText w:val=""/>
      <w:lvlJc w:val="left"/>
      <w:pPr>
        <w:tabs>
          <w:tab w:val="num" w:pos="2880"/>
        </w:tabs>
        <w:ind w:left="2880" w:hanging="360"/>
      </w:pPr>
      <w:rPr>
        <w:rFonts w:ascii="Symbol" w:hAnsi="Symbol" w:hint="default"/>
      </w:rPr>
    </w:lvl>
    <w:lvl w:ilvl="4" w:tplc="ED00A452" w:tentative="1">
      <w:start w:val="1"/>
      <w:numFmt w:val="bullet"/>
      <w:lvlText w:val="o"/>
      <w:lvlJc w:val="left"/>
      <w:pPr>
        <w:tabs>
          <w:tab w:val="num" w:pos="3600"/>
        </w:tabs>
        <w:ind w:left="3600" w:hanging="360"/>
      </w:pPr>
      <w:rPr>
        <w:rFonts w:ascii="Courier New" w:hAnsi="Courier New" w:cs="Courier New" w:hint="default"/>
      </w:rPr>
    </w:lvl>
    <w:lvl w:ilvl="5" w:tplc="671C2672" w:tentative="1">
      <w:start w:val="1"/>
      <w:numFmt w:val="bullet"/>
      <w:lvlText w:val=""/>
      <w:lvlJc w:val="left"/>
      <w:pPr>
        <w:tabs>
          <w:tab w:val="num" w:pos="4320"/>
        </w:tabs>
        <w:ind w:left="4320" w:hanging="360"/>
      </w:pPr>
      <w:rPr>
        <w:rFonts w:ascii="Wingdings" w:hAnsi="Wingdings" w:hint="default"/>
      </w:rPr>
    </w:lvl>
    <w:lvl w:ilvl="6" w:tplc="3B40653A" w:tentative="1">
      <w:start w:val="1"/>
      <w:numFmt w:val="bullet"/>
      <w:lvlText w:val=""/>
      <w:lvlJc w:val="left"/>
      <w:pPr>
        <w:tabs>
          <w:tab w:val="num" w:pos="5040"/>
        </w:tabs>
        <w:ind w:left="5040" w:hanging="360"/>
      </w:pPr>
      <w:rPr>
        <w:rFonts w:ascii="Symbol" w:hAnsi="Symbol" w:hint="default"/>
      </w:rPr>
    </w:lvl>
    <w:lvl w:ilvl="7" w:tplc="C5DAE968" w:tentative="1">
      <w:start w:val="1"/>
      <w:numFmt w:val="bullet"/>
      <w:lvlText w:val="o"/>
      <w:lvlJc w:val="left"/>
      <w:pPr>
        <w:tabs>
          <w:tab w:val="num" w:pos="5760"/>
        </w:tabs>
        <w:ind w:left="5760" w:hanging="360"/>
      </w:pPr>
      <w:rPr>
        <w:rFonts w:ascii="Courier New" w:hAnsi="Courier New" w:cs="Courier New" w:hint="default"/>
      </w:rPr>
    </w:lvl>
    <w:lvl w:ilvl="8" w:tplc="E6EC995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9741A0"/>
    <w:multiLevelType w:val="hybridMultilevel"/>
    <w:tmpl w:val="ADE48FF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15BF71FD"/>
    <w:multiLevelType w:val="hybridMultilevel"/>
    <w:tmpl w:val="AA3AEF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D005214"/>
    <w:multiLevelType w:val="multilevel"/>
    <w:tmpl w:val="241CCE62"/>
    <w:lvl w:ilvl="0">
      <w:start w:val="1"/>
      <w:numFmt w:val="decimal"/>
      <w:pStyle w:val="Estilo1"/>
      <w:lvlText w:val="%1."/>
      <w:lvlJc w:val="left"/>
      <w:pPr>
        <w:ind w:left="720" w:hanging="360"/>
      </w:pPr>
      <w:rPr>
        <w:rFonts w:ascii="Times New Roman" w:eastAsiaTheme="minorHAnsi" w:hAnsi="Times New Roman" w:cs="Times New Roman"/>
        <w:b/>
        <w:bCs/>
      </w:rPr>
    </w:lvl>
    <w:lvl w:ilvl="1">
      <w:start w:val="1"/>
      <w:numFmt w:val="decimal"/>
      <w:pStyle w:val="Estilo2"/>
      <w:lvlText w:val="%1.%2."/>
      <w:lvlJc w:val="left"/>
      <w:rPr>
        <w:b/>
        <w:bCs/>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Estilo3"/>
      <w:isLgl/>
      <w:lvlText w:val="%1.%2.%3."/>
      <w:lvlJc w:val="left"/>
      <w:pPr>
        <w:ind w:left="720" w:hanging="720"/>
      </w:pPr>
      <w:rPr>
        <w:rFonts w:ascii="Times New Roman" w:hAnsi="Times New Roman" w:cs="Times New Roman" w:hint="default"/>
        <w:b/>
        <w:bCs/>
        <w:sz w:val="24"/>
        <w:szCs w:val="24"/>
      </w:rPr>
    </w:lvl>
    <w:lvl w:ilvl="3">
      <w:start w:val="1"/>
      <w:numFmt w:val="decimal"/>
      <w:pStyle w:val="Estilo4"/>
      <w:isLgl/>
      <w:lvlText w:val="%1.%2.%3.%4."/>
      <w:lvlJc w:val="left"/>
      <w:pPr>
        <w:ind w:left="1080" w:hanging="720"/>
      </w:pPr>
      <w:rPr>
        <w:rFonts w:ascii="Times New Roman" w:hAnsi="Times New Roman" w:cs="Times New Roman" w:hint="default"/>
        <w:b/>
        <w:bCs/>
        <w:i w:val="0"/>
        <w:iCs/>
        <w:sz w:val="24"/>
        <w:szCs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335245"/>
    <w:multiLevelType w:val="hybridMultilevel"/>
    <w:tmpl w:val="C512DDEE"/>
    <w:lvl w:ilvl="0" w:tplc="83C0F110">
      <w:start w:val="1"/>
      <w:numFmt w:val="bullet"/>
      <w:lvlText w:val=""/>
      <w:lvlJc w:val="left"/>
      <w:pPr>
        <w:tabs>
          <w:tab w:val="num" w:pos="397"/>
        </w:tabs>
        <w:ind w:left="397" w:hanging="340"/>
      </w:pPr>
      <w:rPr>
        <w:rFonts w:ascii="Wingdings" w:hAnsi="Wingdings" w:hint="default"/>
      </w:rPr>
    </w:lvl>
    <w:lvl w:ilvl="1" w:tplc="73109FB0" w:tentative="1">
      <w:start w:val="1"/>
      <w:numFmt w:val="bullet"/>
      <w:lvlText w:val="o"/>
      <w:lvlJc w:val="left"/>
      <w:pPr>
        <w:tabs>
          <w:tab w:val="num" w:pos="1440"/>
        </w:tabs>
        <w:ind w:left="1440" w:hanging="360"/>
      </w:pPr>
      <w:rPr>
        <w:rFonts w:ascii="Courier New" w:hAnsi="Courier New" w:cs="Courier New" w:hint="default"/>
      </w:rPr>
    </w:lvl>
    <w:lvl w:ilvl="2" w:tplc="D1D0CB94" w:tentative="1">
      <w:start w:val="1"/>
      <w:numFmt w:val="bullet"/>
      <w:lvlText w:val=""/>
      <w:lvlJc w:val="left"/>
      <w:pPr>
        <w:tabs>
          <w:tab w:val="num" w:pos="2160"/>
        </w:tabs>
        <w:ind w:left="2160" w:hanging="360"/>
      </w:pPr>
      <w:rPr>
        <w:rFonts w:ascii="Wingdings" w:hAnsi="Wingdings" w:hint="default"/>
      </w:rPr>
    </w:lvl>
    <w:lvl w:ilvl="3" w:tplc="972E46EA" w:tentative="1">
      <w:start w:val="1"/>
      <w:numFmt w:val="bullet"/>
      <w:lvlText w:val=""/>
      <w:lvlJc w:val="left"/>
      <w:pPr>
        <w:tabs>
          <w:tab w:val="num" w:pos="2880"/>
        </w:tabs>
        <w:ind w:left="2880" w:hanging="360"/>
      </w:pPr>
      <w:rPr>
        <w:rFonts w:ascii="Symbol" w:hAnsi="Symbol" w:hint="default"/>
      </w:rPr>
    </w:lvl>
    <w:lvl w:ilvl="4" w:tplc="F21A7382" w:tentative="1">
      <w:start w:val="1"/>
      <w:numFmt w:val="bullet"/>
      <w:lvlText w:val="o"/>
      <w:lvlJc w:val="left"/>
      <w:pPr>
        <w:tabs>
          <w:tab w:val="num" w:pos="3600"/>
        </w:tabs>
        <w:ind w:left="3600" w:hanging="360"/>
      </w:pPr>
      <w:rPr>
        <w:rFonts w:ascii="Courier New" w:hAnsi="Courier New" w:cs="Courier New" w:hint="default"/>
      </w:rPr>
    </w:lvl>
    <w:lvl w:ilvl="5" w:tplc="ABA0C80E" w:tentative="1">
      <w:start w:val="1"/>
      <w:numFmt w:val="bullet"/>
      <w:lvlText w:val=""/>
      <w:lvlJc w:val="left"/>
      <w:pPr>
        <w:tabs>
          <w:tab w:val="num" w:pos="4320"/>
        </w:tabs>
        <w:ind w:left="4320" w:hanging="360"/>
      </w:pPr>
      <w:rPr>
        <w:rFonts w:ascii="Wingdings" w:hAnsi="Wingdings" w:hint="default"/>
      </w:rPr>
    </w:lvl>
    <w:lvl w:ilvl="6" w:tplc="44A0444A" w:tentative="1">
      <w:start w:val="1"/>
      <w:numFmt w:val="bullet"/>
      <w:lvlText w:val=""/>
      <w:lvlJc w:val="left"/>
      <w:pPr>
        <w:tabs>
          <w:tab w:val="num" w:pos="5040"/>
        </w:tabs>
        <w:ind w:left="5040" w:hanging="360"/>
      </w:pPr>
      <w:rPr>
        <w:rFonts w:ascii="Symbol" w:hAnsi="Symbol" w:hint="default"/>
      </w:rPr>
    </w:lvl>
    <w:lvl w:ilvl="7" w:tplc="58263B16" w:tentative="1">
      <w:start w:val="1"/>
      <w:numFmt w:val="bullet"/>
      <w:lvlText w:val="o"/>
      <w:lvlJc w:val="left"/>
      <w:pPr>
        <w:tabs>
          <w:tab w:val="num" w:pos="5760"/>
        </w:tabs>
        <w:ind w:left="5760" w:hanging="360"/>
      </w:pPr>
      <w:rPr>
        <w:rFonts w:ascii="Courier New" w:hAnsi="Courier New" w:cs="Courier New" w:hint="default"/>
      </w:rPr>
    </w:lvl>
    <w:lvl w:ilvl="8" w:tplc="47EEE0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41768B"/>
    <w:multiLevelType w:val="hybridMultilevel"/>
    <w:tmpl w:val="1EE6DC2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24E52A2D"/>
    <w:multiLevelType w:val="hybridMultilevel"/>
    <w:tmpl w:val="3FD8C74A"/>
    <w:lvl w:ilvl="0" w:tplc="AD0EA716">
      <w:start w:val="1"/>
      <w:numFmt w:val="bullet"/>
      <w:lvlText w:val=""/>
      <w:lvlJc w:val="left"/>
      <w:pPr>
        <w:tabs>
          <w:tab w:val="num" w:pos="737"/>
        </w:tabs>
        <w:ind w:left="737" w:hanging="397"/>
      </w:pPr>
      <w:rPr>
        <w:rFonts w:ascii="Symbol" w:hAnsi="Symbol" w:hint="default"/>
      </w:rPr>
    </w:lvl>
    <w:lvl w:ilvl="1" w:tplc="71067570" w:tentative="1">
      <w:start w:val="1"/>
      <w:numFmt w:val="bullet"/>
      <w:lvlText w:val="o"/>
      <w:lvlJc w:val="left"/>
      <w:pPr>
        <w:tabs>
          <w:tab w:val="num" w:pos="1440"/>
        </w:tabs>
        <w:ind w:left="1440" w:hanging="360"/>
      </w:pPr>
      <w:rPr>
        <w:rFonts w:ascii="Courier New" w:hAnsi="Courier New" w:cs="Courier New" w:hint="default"/>
      </w:rPr>
    </w:lvl>
    <w:lvl w:ilvl="2" w:tplc="DF52F300" w:tentative="1">
      <w:start w:val="1"/>
      <w:numFmt w:val="bullet"/>
      <w:lvlText w:val=""/>
      <w:lvlJc w:val="left"/>
      <w:pPr>
        <w:tabs>
          <w:tab w:val="num" w:pos="2160"/>
        </w:tabs>
        <w:ind w:left="2160" w:hanging="360"/>
      </w:pPr>
      <w:rPr>
        <w:rFonts w:ascii="Wingdings" w:hAnsi="Wingdings" w:hint="default"/>
      </w:rPr>
    </w:lvl>
    <w:lvl w:ilvl="3" w:tplc="DC9E2A26" w:tentative="1">
      <w:start w:val="1"/>
      <w:numFmt w:val="bullet"/>
      <w:lvlText w:val=""/>
      <w:lvlJc w:val="left"/>
      <w:pPr>
        <w:tabs>
          <w:tab w:val="num" w:pos="2880"/>
        </w:tabs>
        <w:ind w:left="2880" w:hanging="360"/>
      </w:pPr>
      <w:rPr>
        <w:rFonts w:ascii="Symbol" w:hAnsi="Symbol" w:hint="default"/>
      </w:rPr>
    </w:lvl>
    <w:lvl w:ilvl="4" w:tplc="67ACC77A" w:tentative="1">
      <w:start w:val="1"/>
      <w:numFmt w:val="bullet"/>
      <w:lvlText w:val="o"/>
      <w:lvlJc w:val="left"/>
      <w:pPr>
        <w:tabs>
          <w:tab w:val="num" w:pos="3600"/>
        </w:tabs>
        <w:ind w:left="3600" w:hanging="360"/>
      </w:pPr>
      <w:rPr>
        <w:rFonts w:ascii="Courier New" w:hAnsi="Courier New" w:cs="Courier New" w:hint="default"/>
      </w:rPr>
    </w:lvl>
    <w:lvl w:ilvl="5" w:tplc="151E9C76" w:tentative="1">
      <w:start w:val="1"/>
      <w:numFmt w:val="bullet"/>
      <w:lvlText w:val=""/>
      <w:lvlJc w:val="left"/>
      <w:pPr>
        <w:tabs>
          <w:tab w:val="num" w:pos="4320"/>
        </w:tabs>
        <w:ind w:left="4320" w:hanging="360"/>
      </w:pPr>
      <w:rPr>
        <w:rFonts w:ascii="Wingdings" w:hAnsi="Wingdings" w:hint="default"/>
      </w:rPr>
    </w:lvl>
    <w:lvl w:ilvl="6" w:tplc="D2E05E74" w:tentative="1">
      <w:start w:val="1"/>
      <w:numFmt w:val="bullet"/>
      <w:lvlText w:val=""/>
      <w:lvlJc w:val="left"/>
      <w:pPr>
        <w:tabs>
          <w:tab w:val="num" w:pos="5040"/>
        </w:tabs>
        <w:ind w:left="5040" w:hanging="360"/>
      </w:pPr>
      <w:rPr>
        <w:rFonts w:ascii="Symbol" w:hAnsi="Symbol" w:hint="default"/>
      </w:rPr>
    </w:lvl>
    <w:lvl w:ilvl="7" w:tplc="154A2B30" w:tentative="1">
      <w:start w:val="1"/>
      <w:numFmt w:val="bullet"/>
      <w:lvlText w:val="o"/>
      <w:lvlJc w:val="left"/>
      <w:pPr>
        <w:tabs>
          <w:tab w:val="num" w:pos="5760"/>
        </w:tabs>
        <w:ind w:left="5760" w:hanging="360"/>
      </w:pPr>
      <w:rPr>
        <w:rFonts w:ascii="Courier New" w:hAnsi="Courier New" w:cs="Courier New" w:hint="default"/>
      </w:rPr>
    </w:lvl>
    <w:lvl w:ilvl="8" w:tplc="3BF23C9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0F446E"/>
    <w:multiLevelType w:val="hybridMultilevel"/>
    <w:tmpl w:val="F44A6D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3739B1"/>
    <w:multiLevelType w:val="hybridMultilevel"/>
    <w:tmpl w:val="E70E97D2"/>
    <w:lvl w:ilvl="0" w:tplc="8BE09750">
      <w:start w:val="1"/>
      <w:numFmt w:val="bullet"/>
      <w:lvlText w:val=""/>
      <w:lvlJc w:val="left"/>
      <w:pPr>
        <w:tabs>
          <w:tab w:val="num" w:pos="397"/>
        </w:tabs>
        <w:ind w:left="397" w:hanging="397"/>
      </w:pPr>
      <w:rPr>
        <w:rFonts w:ascii="Symbol" w:hAnsi="Symbol" w:hint="default"/>
      </w:rPr>
    </w:lvl>
    <w:lvl w:ilvl="1" w:tplc="4686E688" w:tentative="1">
      <w:start w:val="1"/>
      <w:numFmt w:val="bullet"/>
      <w:lvlText w:val="o"/>
      <w:lvlJc w:val="left"/>
      <w:pPr>
        <w:tabs>
          <w:tab w:val="num" w:pos="1440"/>
        </w:tabs>
        <w:ind w:left="1440" w:hanging="360"/>
      </w:pPr>
      <w:rPr>
        <w:rFonts w:ascii="Courier New" w:hAnsi="Courier New" w:cs="Courier New" w:hint="default"/>
      </w:rPr>
    </w:lvl>
    <w:lvl w:ilvl="2" w:tplc="98D6F038" w:tentative="1">
      <w:start w:val="1"/>
      <w:numFmt w:val="bullet"/>
      <w:lvlText w:val=""/>
      <w:lvlJc w:val="left"/>
      <w:pPr>
        <w:tabs>
          <w:tab w:val="num" w:pos="2160"/>
        </w:tabs>
        <w:ind w:left="2160" w:hanging="360"/>
      </w:pPr>
      <w:rPr>
        <w:rFonts w:ascii="Wingdings" w:hAnsi="Wingdings" w:hint="default"/>
      </w:rPr>
    </w:lvl>
    <w:lvl w:ilvl="3" w:tplc="12BC2778" w:tentative="1">
      <w:start w:val="1"/>
      <w:numFmt w:val="bullet"/>
      <w:lvlText w:val=""/>
      <w:lvlJc w:val="left"/>
      <w:pPr>
        <w:tabs>
          <w:tab w:val="num" w:pos="2880"/>
        </w:tabs>
        <w:ind w:left="2880" w:hanging="360"/>
      </w:pPr>
      <w:rPr>
        <w:rFonts w:ascii="Symbol" w:hAnsi="Symbol" w:hint="default"/>
      </w:rPr>
    </w:lvl>
    <w:lvl w:ilvl="4" w:tplc="982421D0" w:tentative="1">
      <w:start w:val="1"/>
      <w:numFmt w:val="bullet"/>
      <w:lvlText w:val="o"/>
      <w:lvlJc w:val="left"/>
      <w:pPr>
        <w:tabs>
          <w:tab w:val="num" w:pos="3600"/>
        </w:tabs>
        <w:ind w:left="3600" w:hanging="360"/>
      </w:pPr>
      <w:rPr>
        <w:rFonts w:ascii="Courier New" w:hAnsi="Courier New" w:cs="Courier New" w:hint="default"/>
      </w:rPr>
    </w:lvl>
    <w:lvl w:ilvl="5" w:tplc="7B18AA58" w:tentative="1">
      <w:start w:val="1"/>
      <w:numFmt w:val="bullet"/>
      <w:lvlText w:val=""/>
      <w:lvlJc w:val="left"/>
      <w:pPr>
        <w:tabs>
          <w:tab w:val="num" w:pos="4320"/>
        </w:tabs>
        <w:ind w:left="4320" w:hanging="360"/>
      </w:pPr>
      <w:rPr>
        <w:rFonts w:ascii="Wingdings" w:hAnsi="Wingdings" w:hint="default"/>
      </w:rPr>
    </w:lvl>
    <w:lvl w:ilvl="6" w:tplc="7BA2683A" w:tentative="1">
      <w:start w:val="1"/>
      <w:numFmt w:val="bullet"/>
      <w:lvlText w:val=""/>
      <w:lvlJc w:val="left"/>
      <w:pPr>
        <w:tabs>
          <w:tab w:val="num" w:pos="5040"/>
        </w:tabs>
        <w:ind w:left="5040" w:hanging="360"/>
      </w:pPr>
      <w:rPr>
        <w:rFonts w:ascii="Symbol" w:hAnsi="Symbol" w:hint="default"/>
      </w:rPr>
    </w:lvl>
    <w:lvl w:ilvl="7" w:tplc="0652EEFA" w:tentative="1">
      <w:start w:val="1"/>
      <w:numFmt w:val="bullet"/>
      <w:lvlText w:val="o"/>
      <w:lvlJc w:val="left"/>
      <w:pPr>
        <w:tabs>
          <w:tab w:val="num" w:pos="5760"/>
        </w:tabs>
        <w:ind w:left="5760" w:hanging="360"/>
      </w:pPr>
      <w:rPr>
        <w:rFonts w:ascii="Courier New" w:hAnsi="Courier New" w:cs="Courier New" w:hint="default"/>
      </w:rPr>
    </w:lvl>
    <w:lvl w:ilvl="8" w:tplc="9984C71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78163D"/>
    <w:multiLevelType w:val="hybridMultilevel"/>
    <w:tmpl w:val="6B10A094"/>
    <w:lvl w:ilvl="0" w:tplc="3BA6D952">
      <w:start w:val="1"/>
      <w:numFmt w:val="decimal"/>
      <w:lvlText w:val="%1."/>
      <w:lvlJc w:val="left"/>
      <w:pPr>
        <w:tabs>
          <w:tab w:val="num" w:pos="170"/>
        </w:tabs>
        <w:ind w:left="170" w:hanging="360"/>
      </w:pPr>
      <w:rPr>
        <w:rFonts w:hint="default"/>
      </w:rPr>
    </w:lvl>
    <w:lvl w:ilvl="1" w:tplc="04090003">
      <w:start w:val="1"/>
      <w:numFmt w:val="upperRoman"/>
      <w:lvlText w:val="%2."/>
      <w:lvlJc w:val="right"/>
      <w:pPr>
        <w:tabs>
          <w:tab w:val="num" w:pos="710"/>
        </w:tabs>
        <w:ind w:left="710" w:hanging="180"/>
      </w:pPr>
      <w:rPr>
        <w:rFonts w:hint="default"/>
      </w:rPr>
    </w:lvl>
    <w:lvl w:ilvl="2" w:tplc="04090005" w:tentative="1">
      <w:start w:val="1"/>
      <w:numFmt w:val="lowerRoman"/>
      <w:lvlText w:val="%3."/>
      <w:lvlJc w:val="right"/>
      <w:pPr>
        <w:tabs>
          <w:tab w:val="num" w:pos="1610"/>
        </w:tabs>
        <w:ind w:left="1610" w:hanging="180"/>
      </w:pPr>
    </w:lvl>
    <w:lvl w:ilvl="3" w:tplc="04090001" w:tentative="1">
      <w:start w:val="1"/>
      <w:numFmt w:val="decimal"/>
      <w:lvlText w:val="%4."/>
      <w:lvlJc w:val="left"/>
      <w:pPr>
        <w:tabs>
          <w:tab w:val="num" w:pos="2330"/>
        </w:tabs>
        <w:ind w:left="2330" w:hanging="360"/>
      </w:pPr>
    </w:lvl>
    <w:lvl w:ilvl="4" w:tplc="04090003" w:tentative="1">
      <w:start w:val="1"/>
      <w:numFmt w:val="lowerLetter"/>
      <w:lvlText w:val="%5."/>
      <w:lvlJc w:val="left"/>
      <w:pPr>
        <w:tabs>
          <w:tab w:val="num" w:pos="3050"/>
        </w:tabs>
        <w:ind w:left="3050" w:hanging="360"/>
      </w:pPr>
    </w:lvl>
    <w:lvl w:ilvl="5" w:tplc="04090005" w:tentative="1">
      <w:start w:val="1"/>
      <w:numFmt w:val="lowerRoman"/>
      <w:lvlText w:val="%6."/>
      <w:lvlJc w:val="right"/>
      <w:pPr>
        <w:tabs>
          <w:tab w:val="num" w:pos="3770"/>
        </w:tabs>
        <w:ind w:left="3770" w:hanging="180"/>
      </w:pPr>
    </w:lvl>
    <w:lvl w:ilvl="6" w:tplc="04090001" w:tentative="1">
      <w:start w:val="1"/>
      <w:numFmt w:val="decimal"/>
      <w:lvlText w:val="%7."/>
      <w:lvlJc w:val="left"/>
      <w:pPr>
        <w:tabs>
          <w:tab w:val="num" w:pos="4490"/>
        </w:tabs>
        <w:ind w:left="4490" w:hanging="360"/>
      </w:pPr>
    </w:lvl>
    <w:lvl w:ilvl="7" w:tplc="04090003" w:tentative="1">
      <w:start w:val="1"/>
      <w:numFmt w:val="lowerLetter"/>
      <w:lvlText w:val="%8."/>
      <w:lvlJc w:val="left"/>
      <w:pPr>
        <w:tabs>
          <w:tab w:val="num" w:pos="5210"/>
        </w:tabs>
        <w:ind w:left="5210" w:hanging="360"/>
      </w:pPr>
    </w:lvl>
    <w:lvl w:ilvl="8" w:tplc="04090005" w:tentative="1">
      <w:start w:val="1"/>
      <w:numFmt w:val="lowerRoman"/>
      <w:lvlText w:val="%9."/>
      <w:lvlJc w:val="right"/>
      <w:pPr>
        <w:tabs>
          <w:tab w:val="num" w:pos="5930"/>
        </w:tabs>
        <w:ind w:left="5930" w:hanging="180"/>
      </w:pPr>
    </w:lvl>
  </w:abstractNum>
  <w:abstractNum w:abstractNumId="11" w15:restartNumberingAfterBreak="0">
    <w:nsid w:val="29C07735"/>
    <w:multiLevelType w:val="hybridMultilevel"/>
    <w:tmpl w:val="F1D8A7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2F9760E1"/>
    <w:multiLevelType w:val="hybridMultilevel"/>
    <w:tmpl w:val="EAC04F5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FF20258"/>
    <w:multiLevelType w:val="hybridMultilevel"/>
    <w:tmpl w:val="4258864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3027172C"/>
    <w:multiLevelType w:val="hybridMultilevel"/>
    <w:tmpl w:val="35489C02"/>
    <w:lvl w:ilvl="0" w:tplc="4DE6DDE0">
      <w:start w:val="1"/>
      <w:numFmt w:val="bullet"/>
      <w:lvlText w:val=""/>
      <w:lvlJc w:val="left"/>
      <w:pPr>
        <w:tabs>
          <w:tab w:val="num" w:pos="454"/>
        </w:tabs>
        <w:ind w:left="454" w:hanging="284"/>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5752F4"/>
    <w:multiLevelType w:val="hybridMultilevel"/>
    <w:tmpl w:val="53DA546E"/>
    <w:lvl w:ilvl="0" w:tplc="3000CE86">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5A3808"/>
    <w:multiLevelType w:val="hybridMultilevel"/>
    <w:tmpl w:val="B39C1C2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15:restartNumberingAfterBreak="0">
    <w:nsid w:val="3D274BEB"/>
    <w:multiLevelType w:val="hybridMultilevel"/>
    <w:tmpl w:val="618E0370"/>
    <w:lvl w:ilvl="0" w:tplc="0D40AF78">
      <w:start w:val="1"/>
      <w:numFmt w:val="bullet"/>
      <w:lvlText w:val=""/>
      <w:lvlJc w:val="left"/>
      <w:pPr>
        <w:tabs>
          <w:tab w:val="num" w:pos="799"/>
        </w:tabs>
        <w:ind w:left="799" w:hanging="360"/>
      </w:pPr>
      <w:rPr>
        <w:rFonts w:ascii="Symbol" w:hAnsi="Symbol" w:hint="default"/>
      </w:rPr>
    </w:lvl>
    <w:lvl w:ilvl="1" w:tplc="0C0A0003" w:tentative="1">
      <w:start w:val="1"/>
      <w:numFmt w:val="bullet"/>
      <w:lvlText w:val="o"/>
      <w:lvlJc w:val="left"/>
      <w:pPr>
        <w:tabs>
          <w:tab w:val="num" w:pos="1519"/>
        </w:tabs>
        <w:ind w:left="1519" w:hanging="360"/>
      </w:pPr>
      <w:rPr>
        <w:rFonts w:ascii="Courier New" w:hAnsi="Courier New" w:cs="Courier New" w:hint="default"/>
      </w:rPr>
    </w:lvl>
    <w:lvl w:ilvl="2" w:tplc="0C0A0005" w:tentative="1">
      <w:start w:val="1"/>
      <w:numFmt w:val="bullet"/>
      <w:lvlText w:val=""/>
      <w:lvlJc w:val="left"/>
      <w:pPr>
        <w:tabs>
          <w:tab w:val="num" w:pos="2239"/>
        </w:tabs>
        <w:ind w:left="2239" w:hanging="360"/>
      </w:pPr>
      <w:rPr>
        <w:rFonts w:ascii="Wingdings" w:hAnsi="Wingdings" w:hint="default"/>
      </w:rPr>
    </w:lvl>
    <w:lvl w:ilvl="3" w:tplc="0C0A0001" w:tentative="1">
      <w:start w:val="1"/>
      <w:numFmt w:val="bullet"/>
      <w:lvlText w:val=""/>
      <w:lvlJc w:val="left"/>
      <w:pPr>
        <w:tabs>
          <w:tab w:val="num" w:pos="2959"/>
        </w:tabs>
        <w:ind w:left="2959" w:hanging="360"/>
      </w:pPr>
      <w:rPr>
        <w:rFonts w:ascii="Symbol" w:hAnsi="Symbol" w:hint="default"/>
      </w:rPr>
    </w:lvl>
    <w:lvl w:ilvl="4" w:tplc="0C0A0003" w:tentative="1">
      <w:start w:val="1"/>
      <w:numFmt w:val="bullet"/>
      <w:lvlText w:val="o"/>
      <w:lvlJc w:val="left"/>
      <w:pPr>
        <w:tabs>
          <w:tab w:val="num" w:pos="3679"/>
        </w:tabs>
        <w:ind w:left="3679" w:hanging="360"/>
      </w:pPr>
      <w:rPr>
        <w:rFonts w:ascii="Courier New" w:hAnsi="Courier New" w:cs="Courier New" w:hint="default"/>
      </w:rPr>
    </w:lvl>
    <w:lvl w:ilvl="5" w:tplc="0C0A0005" w:tentative="1">
      <w:start w:val="1"/>
      <w:numFmt w:val="bullet"/>
      <w:lvlText w:val=""/>
      <w:lvlJc w:val="left"/>
      <w:pPr>
        <w:tabs>
          <w:tab w:val="num" w:pos="4399"/>
        </w:tabs>
        <w:ind w:left="4399" w:hanging="360"/>
      </w:pPr>
      <w:rPr>
        <w:rFonts w:ascii="Wingdings" w:hAnsi="Wingdings" w:hint="default"/>
      </w:rPr>
    </w:lvl>
    <w:lvl w:ilvl="6" w:tplc="0C0A0001" w:tentative="1">
      <w:start w:val="1"/>
      <w:numFmt w:val="bullet"/>
      <w:lvlText w:val=""/>
      <w:lvlJc w:val="left"/>
      <w:pPr>
        <w:tabs>
          <w:tab w:val="num" w:pos="5119"/>
        </w:tabs>
        <w:ind w:left="5119" w:hanging="360"/>
      </w:pPr>
      <w:rPr>
        <w:rFonts w:ascii="Symbol" w:hAnsi="Symbol" w:hint="default"/>
      </w:rPr>
    </w:lvl>
    <w:lvl w:ilvl="7" w:tplc="0C0A0003" w:tentative="1">
      <w:start w:val="1"/>
      <w:numFmt w:val="bullet"/>
      <w:lvlText w:val="o"/>
      <w:lvlJc w:val="left"/>
      <w:pPr>
        <w:tabs>
          <w:tab w:val="num" w:pos="5839"/>
        </w:tabs>
        <w:ind w:left="5839" w:hanging="360"/>
      </w:pPr>
      <w:rPr>
        <w:rFonts w:ascii="Courier New" w:hAnsi="Courier New" w:cs="Courier New" w:hint="default"/>
      </w:rPr>
    </w:lvl>
    <w:lvl w:ilvl="8" w:tplc="0C0A0005" w:tentative="1">
      <w:start w:val="1"/>
      <w:numFmt w:val="bullet"/>
      <w:lvlText w:val=""/>
      <w:lvlJc w:val="left"/>
      <w:pPr>
        <w:tabs>
          <w:tab w:val="num" w:pos="6559"/>
        </w:tabs>
        <w:ind w:left="6559" w:hanging="360"/>
      </w:pPr>
      <w:rPr>
        <w:rFonts w:ascii="Wingdings" w:hAnsi="Wingdings" w:hint="default"/>
      </w:rPr>
    </w:lvl>
  </w:abstractNum>
  <w:abstractNum w:abstractNumId="18" w15:restartNumberingAfterBreak="0">
    <w:nsid w:val="428F1A85"/>
    <w:multiLevelType w:val="hybridMultilevel"/>
    <w:tmpl w:val="3E64D7BA"/>
    <w:lvl w:ilvl="0" w:tplc="0409000F">
      <w:start w:val="1"/>
      <w:numFmt w:val="bullet"/>
      <w:lvlText w:val=""/>
      <w:lvlJc w:val="left"/>
      <w:pPr>
        <w:tabs>
          <w:tab w:val="num" w:pos="720"/>
        </w:tabs>
        <w:ind w:left="720" w:hanging="360"/>
      </w:pPr>
      <w:rPr>
        <w:rFonts w:ascii="Symbol" w:hAnsi="Symbol" w:hint="default"/>
      </w:rPr>
    </w:lvl>
    <w:lvl w:ilvl="1" w:tplc="04090013"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5D189D"/>
    <w:multiLevelType w:val="hybridMultilevel"/>
    <w:tmpl w:val="9052228E"/>
    <w:lvl w:ilvl="0" w:tplc="D89C7A4A">
      <w:start w:val="9"/>
      <w:numFmt w:val="bullet"/>
      <w:pStyle w:val="Listaconnmeros3"/>
      <w:lvlText w:val=""/>
      <w:lvlJc w:val="left"/>
      <w:pPr>
        <w:ind w:left="720" w:hanging="360"/>
      </w:pPr>
      <w:rPr>
        <w:rFonts w:ascii="Wingdings" w:eastAsia="Calibri" w:hAnsi="Wingdings"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92F5A57"/>
    <w:multiLevelType w:val="hybridMultilevel"/>
    <w:tmpl w:val="00FE4FF8"/>
    <w:lvl w:ilvl="0" w:tplc="19E4C192">
      <w:start w:val="1"/>
      <w:numFmt w:val="bullet"/>
      <w:lvlText w:val=""/>
      <w:lvlJc w:val="left"/>
      <w:pPr>
        <w:tabs>
          <w:tab w:val="num" w:pos="397"/>
        </w:tabs>
        <w:ind w:left="397" w:hanging="340"/>
      </w:pPr>
      <w:rPr>
        <w:rFonts w:ascii="Wingdings" w:hAnsi="Wingdings"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C826E3"/>
    <w:multiLevelType w:val="hybridMultilevel"/>
    <w:tmpl w:val="1E7843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17F2C4F"/>
    <w:multiLevelType w:val="hybridMultilevel"/>
    <w:tmpl w:val="3ABA76B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3" w15:restartNumberingAfterBreak="0">
    <w:nsid w:val="53C4497E"/>
    <w:multiLevelType w:val="hybridMultilevel"/>
    <w:tmpl w:val="3D400F5C"/>
    <w:lvl w:ilvl="0" w:tplc="04090005">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F824C7"/>
    <w:multiLevelType w:val="hybridMultilevel"/>
    <w:tmpl w:val="4EDA9890"/>
    <w:lvl w:ilvl="0" w:tplc="0C0A0001">
      <w:start w:val="1"/>
      <w:numFmt w:val="lowerLetter"/>
      <w:lvlText w:val="%1."/>
      <w:lvlJc w:val="left"/>
      <w:pPr>
        <w:ind w:left="720" w:hanging="360"/>
      </w:pPr>
      <w:rPr>
        <w:rFonts w:hint="default"/>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25" w15:restartNumberingAfterBreak="0">
    <w:nsid w:val="58B85FA6"/>
    <w:multiLevelType w:val="hybridMultilevel"/>
    <w:tmpl w:val="682604B2"/>
    <w:lvl w:ilvl="0" w:tplc="0C0A0001">
      <w:start w:val="1"/>
      <w:numFmt w:val="bullet"/>
      <w:lvlText w:val=""/>
      <w:lvlJc w:val="left"/>
      <w:pPr>
        <w:tabs>
          <w:tab w:val="num" w:pos="454"/>
        </w:tabs>
        <w:ind w:left="454" w:hanging="284"/>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B79D5"/>
    <w:multiLevelType w:val="hybridMultilevel"/>
    <w:tmpl w:val="091A9614"/>
    <w:lvl w:ilvl="0" w:tplc="4DE6DDE0">
      <w:start w:val="1"/>
      <w:numFmt w:val="bullet"/>
      <w:pStyle w:val="Herramientas"/>
      <w:lvlText w:val=""/>
      <w:lvlJc w:val="left"/>
      <w:pPr>
        <w:tabs>
          <w:tab w:val="num" w:pos="720"/>
        </w:tabs>
        <w:ind w:left="720" w:hanging="360"/>
      </w:pPr>
      <w:rPr>
        <w:rFonts w:ascii="Wingdings" w:hAnsi="Wingdings" w:hint="default"/>
      </w:rPr>
    </w:lvl>
    <w:lvl w:ilvl="1" w:tplc="040A0003" w:tentative="1">
      <w:start w:val="1"/>
      <w:numFmt w:val="bullet"/>
      <w:lvlText w:val="o"/>
      <w:lvlJc w:val="left"/>
      <w:pPr>
        <w:tabs>
          <w:tab w:val="num" w:pos="1440"/>
        </w:tabs>
        <w:ind w:left="1440" w:hanging="360"/>
      </w:pPr>
      <w:rPr>
        <w:rFonts w:ascii="Courier New" w:hAnsi="Courier New" w:cs="MMOHLX+RotisSansSerif"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MMOHLX+RotisSansSerif"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MMOHLX+RotisSansSerif"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542968"/>
    <w:multiLevelType w:val="hybridMultilevel"/>
    <w:tmpl w:val="4B86B8AC"/>
    <w:lvl w:ilvl="0" w:tplc="240A0019">
      <w:start w:val="1"/>
      <w:numFmt w:val="bullet"/>
      <w:lvlText w:val=""/>
      <w:lvlJc w:val="left"/>
      <w:pPr>
        <w:tabs>
          <w:tab w:val="num" w:pos="720"/>
        </w:tabs>
        <w:ind w:left="720" w:hanging="360"/>
      </w:pPr>
      <w:rPr>
        <w:rFonts w:ascii="Symbol" w:hAnsi="Symbol" w:hint="default"/>
      </w:rPr>
    </w:lvl>
    <w:lvl w:ilvl="1" w:tplc="240A0019" w:tentative="1">
      <w:start w:val="1"/>
      <w:numFmt w:val="bullet"/>
      <w:lvlText w:val="o"/>
      <w:lvlJc w:val="left"/>
      <w:pPr>
        <w:tabs>
          <w:tab w:val="num" w:pos="1440"/>
        </w:tabs>
        <w:ind w:left="1440" w:hanging="360"/>
      </w:pPr>
      <w:rPr>
        <w:rFonts w:ascii="Courier New" w:hAnsi="Courier New" w:cs="Courier New" w:hint="default"/>
      </w:rPr>
    </w:lvl>
    <w:lvl w:ilvl="2" w:tplc="240A001B" w:tentative="1">
      <w:start w:val="1"/>
      <w:numFmt w:val="bullet"/>
      <w:lvlText w:val=""/>
      <w:lvlJc w:val="left"/>
      <w:pPr>
        <w:tabs>
          <w:tab w:val="num" w:pos="2160"/>
        </w:tabs>
        <w:ind w:left="2160" w:hanging="360"/>
      </w:pPr>
      <w:rPr>
        <w:rFonts w:ascii="Wingdings" w:hAnsi="Wingdings" w:hint="default"/>
      </w:rPr>
    </w:lvl>
    <w:lvl w:ilvl="3" w:tplc="240A000F" w:tentative="1">
      <w:start w:val="1"/>
      <w:numFmt w:val="bullet"/>
      <w:lvlText w:val=""/>
      <w:lvlJc w:val="left"/>
      <w:pPr>
        <w:tabs>
          <w:tab w:val="num" w:pos="2880"/>
        </w:tabs>
        <w:ind w:left="2880" w:hanging="360"/>
      </w:pPr>
      <w:rPr>
        <w:rFonts w:ascii="Symbol" w:hAnsi="Symbol" w:hint="default"/>
      </w:rPr>
    </w:lvl>
    <w:lvl w:ilvl="4" w:tplc="240A0019" w:tentative="1">
      <w:start w:val="1"/>
      <w:numFmt w:val="bullet"/>
      <w:lvlText w:val="o"/>
      <w:lvlJc w:val="left"/>
      <w:pPr>
        <w:tabs>
          <w:tab w:val="num" w:pos="3600"/>
        </w:tabs>
        <w:ind w:left="3600" w:hanging="360"/>
      </w:pPr>
      <w:rPr>
        <w:rFonts w:ascii="Courier New" w:hAnsi="Courier New" w:cs="Courier New" w:hint="default"/>
      </w:rPr>
    </w:lvl>
    <w:lvl w:ilvl="5" w:tplc="240A001B" w:tentative="1">
      <w:start w:val="1"/>
      <w:numFmt w:val="bullet"/>
      <w:lvlText w:val=""/>
      <w:lvlJc w:val="left"/>
      <w:pPr>
        <w:tabs>
          <w:tab w:val="num" w:pos="4320"/>
        </w:tabs>
        <w:ind w:left="4320" w:hanging="360"/>
      </w:pPr>
      <w:rPr>
        <w:rFonts w:ascii="Wingdings" w:hAnsi="Wingdings" w:hint="default"/>
      </w:rPr>
    </w:lvl>
    <w:lvl w:ilvl="6" w:tplc="240A000F" w:tentative="1">
      <w:start w:val="1"/>
      <w:numFmt w:val="bullet"/>
      <w:lvlText w:val=""/>
      <w:lvlJc w:val="left"/>
      <w:pPr>
        <w:tabs>
          <w:tab w:val="num" w:pos="5040"/>
        </w:tabs>
        <w:ind w:left="5040" w:hanging="360"/>
      </w:pPr>
      <w:rPr>
        <w:rFonts w:ascii="Symbol" w:hAnsi="Symbol" w:hint="default"/>
      </w:rPr>
    </w:lvl>
    <w:lvl w:ilvl="7" w:tplc="240A0019" w:tentative="1">
      <w:start w:val="1"/>
      <w:numFmt w:val="bullet"/>
      <w:lvlText w:val="o"/>
      <w:lvlJc w:val="left"/>
      <w:pPr>
        <w:tabs>
          <w:tab w:val="num" w:pos="5760"/>
        </w:tabs>
        <w:ind w:left="5760" w:hanging="360"/>
      </w:pPr>
      <w:rPr>
        <w:rFonts w:ascii="Courier New" w:hAnsi="Courier New" w:cs="Courier New" w:hint="default"/>
      </w:rPr>
    </w:lvl>
    <w:lvl w:ilvl="8" w:tplc="240A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B3705E"/>
    <w:multiLevelType w:val="hybridMultilevel"/>
    <w:tmpl w:val="504CEA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9" w15:restartNumberingAfterBreak="0">
    <w:nsid w:val="5E687602"/>
    <w:multiLevelType w:val="hybridMultilevel"/>
    <w:tmpl w:val="032AB56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63115872"/>
    <w:multiLevelType w:val="hybridMultilevel"/>
    <w:tmpl w:val="8796FF8C"/>
    <w:lvl w:ilvl="0" w:tplc="040A000F">
      <w:start w:val="1"/>
      <w:numFmt w:val="bullet"/>
      <w:lvlText w:val=""/>
      <w:lvlJc w:val="left"/>
      <w:pPr>
        <w:tabs>
          <w:tab w:val="num" w:pos="397"/>
        </w:tabs>
        <w:ind w:left="397" w:hanging="397"/>
      </w:pPr>
      <w:rPr>
        <w:rFonts w:ascii="Symbol" w:hAnsi="Symbol" w:hint="default"/>
      </w:rPr>
    </w:lvl>
    <w:lvl w:ilvl="1" w:tplc="040A0019" w:tentative="1">
      <w:start w:val="1"/>
      <w:numFmt w:val="bullet"/>
      <w:lvlText w:val="o"/>
      <w:lvlJc w:val="left"/>
      <w:pPr>
        <w:tabs>
          <w:tab w:val="num" w:pos="1440"/>
        </w:tabs>
        <w:ind w:left="1440" w:hanging="360"/>
      </w:pPr>
      <w:rPr>
        <w:rFonts w:ascii="Courier New" w:hAnsi="Courier New" w:cs="Courier New" w:hint="default"/>
      </w:rPr>
    </w:lvl>
    <w:lvl w:ilvl="2" w:tplc="040A001B" w:tentative="1">
      <w:start w:val="1"/>
      <w:numFmt w:val="bullet"/>
      <w:lvlText w:val=""/>
      <w:lvlJc w:val="left"/>
      <w:pPr>
        <w:tabs>
          <w:tab w:val="num" w:pos="2160"/>
        </w:tabs>
        <w:ind w:left="2160" w:hanging="360"/>
      </w:pPr>
      <w:rPr>
        <w:rFonts w:ascii="Wingdings" w:hAnsi="Wingdings" w:hint="default"/>
      </w:rPr>
    </w:lvl>
    <w:lvl w:ilvl="3" w:tplc="040A000F" w:tentative="1">
      <w:start w:val="1"/>
      <w:numFmt w:val="bullet"/>
      <w:lvlText w:val=""/>
      <w:lvlJc w:val="left"/>
      <w:pPr>
        <w:tabs>
          <w:tab w:val="num" w:pos="2880"/>
        </w:tabs>
        <w:ind w:left="2880" w:hanging="360"/>
      </w:pPr>
      <w:rPr>
        <w:rFonts w:ascii="Symbol" w:hAnsi="Symbol" w:hint="default"/>
      </w:rPr>
    </w:lvl>
    <w:lvl w:ilvl="4" w:tplc="040A0019" w:tentative="1">
      <w:start w:val="1"/>
      <w:numFmt w:val="bullet"/>
      <w:lvlText w:val="o"/>
      <w:lvlJc w:val="left"/>
      <w:pPr>
        <w:tabs>
          <w:tab w:val="num" w:pos="3600"/>
        </w:tabs>
        <w:ind w:left="3600" w:hanging="360"/>
      </w:pPr>
      <w:rPr>
        <w:rFonts w:ascii="Courier New" w:hAnsi="Courier New" w:cs="Courier New" w:hint="default"/>
      </w:rPr>
    </w:lvl>
    <w:lvl w:ilvl="5" w:tplc="040A001B" w:tentative="1">
      <w:start w:val="1"/>
      <w:numFmt w:val="bullet"/>
      <w:lvlText w:val=""/>
      <w:lvlJc w:val="left"/>
      <w:pPr>
        <w:tabs>
          <w:tab w:val="num" w:pos="4320"/>
        </w:tabs>
        <w:ind w:left="4320" w:hanging="360"/>
      </w:pPr>
      <w:rPr>
        <w:rFonts w:ascii="Wingdings" w:hAnsi="Wingdings" w:hint="default"/>
      </w:rPr>
    </w:lvl>
    <w:lvl w:ilvl="6" w:tplc="040A000F" w:tentative="1">
      <w:start w:val="1"/>
      <w:numFmt w:val="bullet"/>
      <w:lvlText w:val=""/>
      <w:lvlJc w:val="left"/>
      <w:pPr>
        <w:tabs>
          <w:tab w:val="num" w:pos="5040"/>
        </w:tabs>
        <w:ind w:left="5040" w:hanging="360"/>
      </w:pPr>
      <w:rPr>
        <w:rFonts w:ascii="Symbol" w:hAnsi="Symbol" w:hint="default"/>
      </w:rPr>
    </w:lvl>
    <w:lvl w:ilvl="7" w:tplc="040A0019" w:tentative="1">
      <w:start w:val="1"/>
      <w:numFmt w:val="bullet"/>
      <w:lvlText w:val="o"/>
      <w:lvlJc w:val="left"/>
      <w:pPr>
        <w:tabs>
          <w:tab w:val="num" w:pos="5760"/>
        </w:tabs>
        <w:ind w:left="5760" w:hanging="360"/>
      </w:pPr>
      <w:rPr>
        <w:rFonts w:ascii="Courier New" w:hAnsi="Courier New" w:cs="Courier New" w:hint="default"/>
      </w:rPr>
    </w:lvl>
    <w:lvl w:ilvl="8" w:tplc="040A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B02F96"/>
    <w:multiLevelType w:val="hybridMultilevel"/>
    <w:tmpl w:val="A8C4DD06"/>
    <w:lvl w:ilvl="0" w:tplc="D89C7A4A">
      <w:start w:val="1"/>
      <w:numFmt w:val="bullet"/>
      <w:lvlText w:val=""/>
      <w:lvlJc w:val="left"/>
      <w:pPr>
        <w:tabs>
          <w:tab w:val="num" w:pos="0"/>
        </w:tabs>
        <w:ind w:left="0" w:firstLine="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5F55DE"/>
    <w:multiLevelType w:val="multilevel"/>
    <w:tmpl w:val="DB32B0DE"/>
    <w:lvl w:ilvl="0">
      <w:start w:val="1"/>
      <w:numFmt w:val="decimal"/>
      <w:pStyle w:val="EstiloArialNarrowNegritaJustificado"/>
      <w:lvlText w:val="%1."/>
      <w:lvlJc w:val="left"/>
      <w:pPr>
        <w:tabs>
          <w:tab w:val="num" w:pos="360"/>
        </w:tabs>
        <w:ind w:left="360" w:hanging="360"/>
      </w:pPr>
      <w:rPr>
        <w:rFonts w:ascii="Garamond" w:hAnsi="Garamond" w:hint="default"/>
        <w:b/>
        <w:i w:val="0"/>
        <w:caps/>
        <w:sz w:val="22"/>
        <w:szCs w:val="28"/>
      </w:rPr>
    </w:lvl>
    <w:lvl w:ilvl="1">
      <w:start w:val="1"/>
      <w:numFmt w:val="decimal"/>
      <w:lvlText w:val="%1.%2."/>
      <w:lvlJc w:val="left"/>
      <w:pPr>
        <w:tabs>
          <w:tab w:val="num" w:pos="792"/>
        </w:tabs>
        <w:ind w:left="792" w:hanging="432"/>
      </w:pPr>
      <w:rPr>
        <w:rFonts w:ascii="Garamond" w:hAnsi="Garamond" w:hint="default"/>
        <w:b/>
        <w:i w:val="0"/>
        <w:sz w:val="22"/>
        <w:szCs w:val="26"/>
      </w:rPr>
    </w:lvl>
    <w:lvl w:ilvl="2">
      <w:start w:val="1"/>
      <w:numFmt w:val="decimal"/>
      <w:lvlText w:val="%1.%2.%3."/>
      <w:lvlJc w:val="left"/>
      <w:pPr>
        <w:tabs>
          <w:tab w:val="num" w:pos="1440"/>
        </w:tabs>
        <w:ind w:left="1224" w:hanging="504"/>
      </w:pPr>
      <w:rPr>
        <w:rFonts w:ascii="Garamond" w:hAnsi="Garamond" w:hint="default"/>
        <w:b/>
        <w:i w:val="0"/>
        <w:sz w:val="22"/>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6875245F"/>
    <w:multiLevelType w:val="hybridMultilevel"/>
    <w:tmpl w:val="2FBA59F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4" w15:restartNumberingAfterBreak="0">
    <w:nsid w:val="68E32A1E"/>
    <w:multiLevelType w:val="hybridMultilevel"/>
    <w:tmpl w:val="FB268598"/>
    <w:lvl w:ilvl="0" w:tplc="0C0A0001">
      <w:start w:val="2"/>
      <w:numFmt w:val="bullet"/>
      <w:lvlText w:val=""/>
      <w:lvlJc w:val="left"/>
      <w:pPr>
        <w:ind w:left="720" w:hanging="360"/>
      </w:pPr>
      <w:rPr>
        <w:rFonts w:ascii="Wingdings" w:eastAsia="Calibri" w:hAnsi="Wingdings"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0193ACF"/>
    <w:multiLevelType w:val="hybridMultilevel"/>
    <w:tmpl w:val="90300476"/>
    <w:lvl w:ilvl="0" w:tplc="6A5E11AA">
      <w:start w:val="1"/>
      <w:numFmt w:val="decimal"/>
      <w:lvlText w:val="%1."/>
      <w:lvlJc w:val="left"/>
      <w:pPr>
        <w:tabs>
          <w:tab w:val="num" w:pos="720"/>
        </w:tabs>
        <w:ind w:left="720" w:hanging="360"/>
      </w:pPr>
    </w:lvl>
    <w:lvl w:ilvl="1" w:tplc="240A0003" w:tentative="1">
      <w:start w:val="1"/>
      <w:numFmt w:val="lowerLetter"/>
      <w:lvlText w:val="%2."/>
      <w:lvlJc w:val="left"/>
      <w:pPr>
        <w:tabs>
          <w:tab w:val="num" w:pos="1440"/>
        </w:tabs>
        <w:ind w:left="1440" w:hanging="360"/>
      </w:pPr>
    </w:lvl>
    <w:lvl w:ilvl="2" w:tplc="240A0005" w:tentative="1">
      <w:start w:val="1"/>
      <w:numFmt w:val="lowerRoman"/>
      <w:lvlText w:val="%3."/>
      <w:lvlJc w:val="right"/>
      <w:pPr>
        <w:tabs>
          <w:tab w:val="num" w:pos="2160"/>
        </w:tabs>
        <w:ind w:left="2160" w:hanging="180"/>
      </w:pPr>
    </w:lvl>
    <w:lvl w:ilvl="3" w:tplc="240A0001" w:tentative="1">
      <w:start w:val="1"/>
      <w:numFmt w:val="decimal"/>
      <w:lvlText w:val="%4."/>
      <w:lvlJc w:val="left"/>
      <w:pPr>
        <w:tabs>
          <w:tab w:val="num" w:pos="2880"/>
        </w:tabs>
        <w:ind w:left="2880" w:hanging="360"/>
      </w:pPr>
    </w:lvl>
    <w:lvl w:ilvl="4" w:tplc="240A0003" w:tentative="1">
      <w:start w:val="1"/>
      <w:numFmt w:val="lowerLetter"/>
      <w:lvlText w:val="%5."/>
      <w:lvlJc w:val="left"/>
      <w:pPr>
        <w:tabs>
          <w:tab w:val="num" w:pos="3600"/>
        </w:tabs>
        <w:ind w:left="3600" w:hanging="360"/>
      </w:pPr>
    </w:lvl>
    <w:lvl w:ilvl="5" w:tplc="240A0005" w:tentative="1">
      <w:start w:val="1"/>
      <w:numFmt w:val="lowerRoman"/>
      <w:lvlText w:val="%6."/>
      <w:lvlJc w:val="right"/>
      <w:pPr>
        <w:tabs>
          <w:tab w:val="num" w:pos="4320"/>
        </w:tabs>
        <w:ind w:left="4320" w:hanging="180"/>
      </w:pPr>
    </w:lvl>
    <w:lvl w:ilvl="6" w:tplc="240A0001" w:tentative="1">
      <w:start w:val="1"/>
      <w:numFmt w:val="decimal"/>
      <w:lvlText w:val="%7."/>
      <w:lvlJc w:val="left"/>
      <w:pPr>
        <w:tabs>
          <w:tab w:val="num" w:pos="5040"/>
        </w:tabs>
        <w:ind w:left="5040" w:hanging="360"/>
      </w:pPr>
    </w:lvl>
    <w:lvl w:ilvl="7" w:tplc="240A0003" w:tentative="1">
      <w:start w:val="1"/>
      <w:numFmt w:val="lowerLetter"/>
      <w:lvlText w:val="%8."/>
      <w:lvlJc w:val="left"/>
      <w:pPr>
        <w:tabs>
          <w:tab w:val="num" w:pos="5760"/>
        </w:tabs>
        <w:ind w:left="5760" w:hanging="360"/>
      </w:pPr>
    </w:lvl>
    <w:lvl w:ilvl="8" w:tplc="240A0005" w:tentative="1">
      <w:start w:val="1"/>
      <w:numFmt w:val="lowerRoman"/>
      <w:lvlText w:val="%9."/>
      <w:lvlJc w:val="right"/>
      <w:pPr>
        <w:tabs>
          <w:tab w:val="num" w:pos="6480"/>
        </w:tabs>
        <w:ind w:left="6480" w:hanging="180"/>
      </w:pPr>
    </w:lvl>
  </w:abstractNum>
  <w:abstractNum w:abstractNumId="36" w15:restartNumberingAfterBreak="0">
    <w:nsid w:val="71C307FC"/>
    <w:multiLevelType w:val="hybridMultilevel"/>
    <w:tmpl w:val="FFB43A1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7" w15:restartNumberingAfterBreak="0">
    <w:nsid w:val="723F28CA"/>
    <w:multiLevelType w:val="hybridMultilevel"/>
    <w:tmpl w:val="0966CAA0"/>
    <w:lvl w:ilvl="0" w:tplc="0D40AF78">
      <w:start w:val="1"/>
      <w:numFmt w:val="bullet"/>
      <w:lvlText w:val=""/>
      <w:lvlJc w:val="left"/>
      <w:pPr>
        <w:tabs>
          <w:tab w:val="num" w:pos="454"/>
        </w:tabs>
        <w:ind w:left="454" w:hanging="284"/>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412B9D"/>
    <w:multiLevelType w:val="hybridMultilevel"/>
    <w:tmpl w:val="D29A15C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9" w15:restartNumberingAfterBreak="0">
    <w:nsid w:val="75660868"/>
    <w:multiLevelType w:val="hybridMultilevel"/>
    <w:tmpl w:val="3F9CC4E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0" w15:restartNumberingAfterBreak="0">
    <w:nsid w:val="765858F3"/>
    <w:multiLevelType w:val="hybridMultilevel"/>
    <w:tmpl w:val="49A4881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1" w15:restartNumberingAfterBreak="0">
    <w:nsid w:val="7E6D6C2B"/>
    <w:multiLevelType w:val="hybridMultilevel"/>
    <w:tmpl w:val="DAD4AC92"/>
    <w:lvl w:ilvl="0" w:tplc="C2CA7558">
      <w:start w:val="9"/>
      <w:numFmt w:val="bullet"/>
      <w:lvlText w:val=""/>
      <w:lvlJc w:val="left"/>
      <w:pPr>
        <w:ind w:left="720" w:hanging="360"/>
      </w:pPr>
      <w:rPr>
        <w:rFonts w:ascii="Wingdings" w:eastAsia="Calibr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3012871">
    <w:abstractNumId w:val="26"/>
  </w:num>
  <w:num w:numId="2" w16cid:durableId="1654530758">
    <w:abstractNumId w:val="32"/>
  </w:num>
  <w:num w:numId="3" w16cid:durableId="506214329">
    <w:abstractNumId w:val="15"/>
  </w:num>
  <w:num w:numId="4" w16cid:durableId="2002922968">
    <w:abstractNumId w:val="10"/>
  </w:num>
  <w:num w:numId="5" w16cid:durableId="1053848910">
    <w:abstractNumId w:val="31"/>
  </w:num>
  <w:num w:numId="6" w16cid:durableId="545066238">
    <w:abstractNumId w:val="7"/>
  </w:num>
  <w:num w:numId="7" w16cid:durableId="459879282">
    <w:abstractNumId w:val="18"/>
  </w:num>
  <w:num w:numId="8" w16cid:durableId="1441026121">
    <w:abstractNumId w:val="23"/>
  </w:num>
  <w:num w:numId="9" w16cid:durableId="1881277989">
    <w:abstractNumId w:val="25"/>
  </w:num>
  <w:num w:numId="10" w16cid:durableId="1205141806">
    <w:abstractNumId w:val="14"/>
  </w:num>
  <w:num w:numId="11" w16cid:durableId="392386763">
    <w:abstractNumId w:val="37"/>
  </w:num>
  <w:num w:numId="12" w16cid:durableId="1345597875">
    <w:abstractNumId w:val="20"/>
  </w:num>
  <w:num w:numId="13" w16cid:durableId="1517646891">
    <w:abstractNumId w:val="5"/>
  </w:num>
  <w:num w:numId="14" w16cid:durableId="1034816113">
    <w:abstractNumId w:val="17"/>
  </w:num>
  <w:num w:numId="15" w16cid:durableId="261305335">
    <w:abstractNumId w:val="27"/>
  </w:num>
  <w:num w:numId="16" w16cid:durableId="1549145632">
    <w:abstractNumId w:val="35"/>
  </w:num>
  <w:num w:numId="17" w16cid:durableId="624239333">
    <w:abstractNumId w:val="9"/>
  </w:num>
  <w:num w:numId="18" w16cid:durableId="606158090">
    <w:abstractNumId w:val="30"/>
  </w:num>
  <w:num w:numId="19" w16cid:durableId="587344750">
    <w:abstractNumId w:val="1"/>
  </w:num>
  <w:num w:numId="20" w16cid:durableId="1727339408">
    <w:abstractNumId w:val="24"/>
  </w:num>
  <w:num w:numId="21" w16cid:durableId="1624532052">
    <w:abstractNumId w:val="0"/>
  </w:num>
  <w:num w:numId="22" w16cid:durableId="1741560604">
    <w:abstractNumId w:val="19"/>
  </w:num>
  <w:num w:numId="23" w16cid:durableId="683358317">
    <w:abstractNumId w:val="41"/>
  </w:num>
  <w:num w:numId="24" w16cid:durableId="1387801535">
    <w:abstractNumId w:val="34"/>
  </w:num>
  <w:num w:numId="25" w16cid:durableId="1424958433">
    <w:abstractNumId w:val="21"/>
  </w:num>
  <w:num w:numId="26" w16cid:durableId="1579436017">
    <w:abstractNumId w:val="8"/>
  </w:num>
  <w:num w:numId="27" w16cid:durableId="337117917">
    <w:abstractNumId w:val="3"/>
  </w:num>
  <w:num w:numId="28" w16cid:durableId="1694377931">
    <w:abstractNumId w:val="4"/>
  </w:num>
  <w:num w:numId="29" w16cid:durableId="1390105606">
    <w:abstractNumId w:val="6"/>
  </w:num>
  <w:num w:numId="30" w16cid:durableId="571430647">
    <w:abstractNumId w:val="2"/>
  </w:num>
  <w:num w:numId="31" w16cid:durableId="1896620717">
    <w:abstractNumId w:val="38"/>
  </w:num>
  <w:num w:numId="32" w16cid:durableId="1330404984">
    <w:abstractNumId w:val="40"/>
  </w:num>
  <w:num w:numId="33" w16cid:durableId="1197700700">
    <w:abstractNumId w:val="36"/>
  </w:num>
  <w:num w:numId="34" w16cid:durableId="1703701065">
    <w:abstractNumId w:val="12"/>
  </w:num>
  <w:num w:numId="35" w16cid:durableId="1233656278">
    <w:abstractNumId w:val="33"/>
  </w:num>
  <w:num w:numId="36" w16cid:durableId="213854749">
    <w:abstractNumId w:val="29"/>
  </w:num>
  <w:num w:numId="37" w16cid:durableId="1455513637">
    <w:abstractNumId w:val="16"/>
  </w:num>
  <w:num w:numId="38" w16cid:durableId="1730761199">
    <w:abstractNumId w:val="39"/>
  </w:num>
  <w:num w:numId="39" w16cid:durableId="1560168793">
    <w:abstractNumId w:val="13"/>
  </w:num>
  <w:num w:numId="40" w16cid:durableId="135535826">
    <w:abstractNumId w:val="28"/>
  </w:num>
  <w:num w:numId="41" w16cid:durableId="58988926">
    <w:abstractNumId w:val="11"/>
  </w:num>
  <w:num w:numId="42" w16cid:durableId="217476915">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ttachedTemplate r:id="rId1"/>
  <w:stylePaneFormatFilter w:val="3901" w:allStyles="1" w:customStyles="0" w:latentStyles="0" w:stylesInUse="0" w:headingStyles="0" w:numberingStyles="0" w:tableStyles="0" w:directFormattingOnRuns="1" w:directFormattingOnParagraphs="0" w:directFormattingOnNumbering="0" w:directFormattingOnTables="1" w:clearFormatting="1" w:top3HeadingStyles="1" w:visibleStyles="0" w:alternateStyleNames="0"/>
  <w:defaultTabStop w:val="708"/>
  <w:autoHyphenation/>
  <w:hyphenationZone w:val="425"/>
  <w:evenAndOddHeaders/>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REFMGR.InstantFormat" w:val="&lt;InstantFormat&gt;&lt;Enabled&gt;1&lt;/Enabled&gt;&lt;ScanUnformatted&gt;1&lt;/ScanUnformatted&gt;&lt;ScanChanges&gt;1&lt;/ScanChanges&gt;&lt;/InstantFormat&gt;"/>
    <w:docVar w:name="REFMGR.Libraries" w:val="&lt;Databases&gt;&lt;Libraries&gt;&lt;item&gt;Bibliograf&amp;#xED;a_Art&amp;#xED;culoSoftware&lt;/item&gt;&lt;/Libraries&gt;&lt;/Databases&gt;"/>
  </w:docVars>
  <w:rsids>
    <w:rsidRoot w:val="003D53B0"/>
    <w:rsid w:val="00003798"/>
    <w:rsid w:val="00003BAA"/>
    <w:rsid w:val="00004882"/>
    <w:rsid w:val="00005FA5"/>
    <w:rsid w:val="00006B22"/>
    <w:rsid w:val="000074F0"/>
    <w:rsid w:val="00007CB0"/>
    <w:rsid w:val="00010270"/>
    <w:rsid w:val="0001074D"/>
    <w:rsid w:val="00010894"/>
    <w:rsid w:val="00012304"/>
    <w:rsid w:val="0001305B"/>
    <w:rsid w:val="000131AA"/>
    <w:rsid w:val="000151E5"/>
    <w:rsid w:val="00015E63"/>
    <w:rsid w:val="00015FC7"/>
    <w:rsid w:val="00016031"/>
    <w:rsid w:val="0002111C"/>
    <w:rsid w:val="0002119D"/>
    <w:rsid w:val="00022A03"/>
    <w:rsid w:val="00022A26"/>
    <w:rsid w:val="00023B88"/>
    <w:rsid w:val="00024543"/>
    <w:rsid w:val="000246C4"/>
    <w:rsid w:val="000261E3"/>
    <w:rsid w:val="00030ED1"/>
    <w:rsid w:val="00030EFA"/>
    <w:rsid w:val="000310F6"/>
    <w:rsid w:val="0003122D"/>
    <w:rsid w:val="00031D85"/>
    <w:rsid w:val="000333AA"/>
    <w:rsid w:val="00033C54"/>
    <w:rsid w:val="00034F4C"/>
    <w:rsid w:val="00035665"/>
    <w:rsid w:val="0003606B"/>
    <w:rsid w:val="00036390"/>
    <w:rsid w:val="00036D36"/>
    <w:rsid w:val="00036E65"/>
    <w:rsid w:val="0003743F"/>
    <w:rsid w:val="00040169"/>
    <w:rsid w:val="00040466"/>
    <w:rsid w:val="00040A12"/>
    <w:rsid w:val="00041447"/>
    <w:rsid w:val="00041946"/>
    <w:rsid w:val="000433A4"/>
    <w:rsid w:val="00043843"/>
    <w:rsid w:val="0004425E"/>
    <w:rsid w:val="00044350"/>
    <w:rsid w:val="0004537E"/>
    <w:rsid w:val="0004559A"/>
    <w:rsid w:val="0004598D"/>
    <w:rsid w:val="00045D1A"/>
    <w:rsid w:val="00047B65"/>
    <w:rsid w:val="00050E93"/>
    <w:rsid w:val="0005251E"/>
    <w:rsid w:val="00052552"/>
    <w:rsid w:val="00053523"/>
    <w:rsid w:val="00053711"/>
    <w:rsid w:val="00054520"/>
    <w:rsid w:val="0005453C"/>
    <w:rsid w:val="0005466B"/>
    <w:rsid w:val="00054F83"/>
    <w:rsid w:val="00055050"/>
    <w:rsid w:val="000550BA"/>
    <w:rsid w:val="000550F8"/>
    <w:rsid w:val="00055B39"/>
    <w:rsid w:val="00056BD0"/>
    <w:rsid w:val="0005748F"/>
    <w:rsid w:val="000607A9"/>
    <w:rsid w:val="00061640"/>
    <w:rsid w:val="000619E5"/>
    <w:rsid w:val="000627DE"/>
    <w:rsid w:val="00063C8E"/>
    <w:rsid w:val="0006469B"/>
    <w:rsid w:val="00064DDA"/>
    <w:rsid w:val="000655A7"/>
    <w:rsid w:val="000655EE"/>
    <w:rsid w:val="00066303"/>
    <w:rsid w:val="00066913"/>
    <w:rsid w:val="00067209"/>
    <w:rsid w:val="0006743C"/>
    <w:rsid w:val="00070119"/>
    <w:rsid w:val="00070ADE"/>
    <w:rsid w:val="00071748"/>
    <w:rsid w:val="00072594"/>
    <w:rsid w:val="00072753"/>
    <w:rsid w:val="00073BC7"/>
    <w:rsid w:val="000742FB"/>
    <w:rsid w:val="000743A9"/>
    <w:rsid w:val="00074D02"/>
    <w:rsid w:val="00075CE6"/>
    <w:rsid w:val="00077F76"/>
    <w:rsid w:val="0008104E"/>
    <w:rsid w:val="00081789"/>
    <w:rsid w:val="00085801"/>
    <w:rsid w:val="0008630B"/>
    <w:rsid w:val="00086A95"/>
    <w:rsid w:val="000901BE"/>
    <w:rsid w:val="00090EEB"/>
    <w:rsid w:val="000916BA"/>
    <w:rsid w:val="00091C60"/>
    <w:rsid w:val="00091E63"/>
    <w:rsid w:val="00092CE6"/>
    <w:rsid w:val="00092D25"/>
    <w:rsid w:val="00093080"/>
    <w:rsid w:val="00093DC4"/>
    <w:rsid w:val="00093E92"/>
    <w:rsid w:val="000949E4"/>
    <w:rsid w:val="000960ED"/>
    <w:rsid w:val="00097C6A"/>
    <w:rsid w:val="00097C9D"/>
    <w:rsid w:val="000A02C9"/>
    <w:rsid w:val="000A076F"/>
    <w:rsid w:val="000A18E5"/>
    <w:rsid w:val="000A202D"/>
    <w:rsid w:val="000A2385"/>
    <w:rsid w:val="000A2634"/>
    <w:rsid w:val="000A2705"/>
    <w:rsid w:val="000A33A1"/>
    <w:rsid w:val="000A3743"/>
    <w:rsid w:val="000A37C6"/>
    <w:rsid w:val="000A4A2B"/>
    <w:rsid w:val="000A566C"/>
    <w:rsid w:val="000A7534"/>
    <w:rsid w:val="000B0118"/>
    <w:rsid w:val="000B018E"/>
    <w:rsid w:val="000B0595"/>
    <w:rsid w:val="000B07B7"/>
    <w:rsid w:val="000B0AF6"/>
    <w:rsid w:val="000B10DC"/>
    <w:rsid w:val="000B126D"/>
    <w:rsid w:val="000B1925"/>
    <w:rsid w:val="000B199C"/>
    <w:rsid w:val="000B1C28"/>
    <w:rsid w:val="000B1EFD"/>
    <w:rsid w:val="000B2239"/>
    <w:rsid w:val="000B3B11"/>
    <w:rsid w:val="000B40AF"/>
    <w:rsid w:val="000B4C6A"/>
    <w:rsid w:val="000B6CD7"/>
    <w:rsid w:val="000B772D"/>
    <w:rsid w:val="000B78C9"/>
    <w:rsid w:val="000C2202"/>
    <w:rsid w:val="000C265C"/>
    <w:rsid w:val="000C293B"/>
    <w:rsid w:val="000C2C46"/>
    <w:rsid w:val="000C3470"/>
    <w:rsid w:val="000C3E03"/>
    <w:rsid w:val="000C3ED3"/>
    <w:rsid w:val="000C4FBE"/>
    <w:rsid w:val="000C5023"/>
    <w:rsid w:val="000C509E"/>
    <w:rsid w:val="000C541D"/>
    <w:rsid w:val="000C5EDD"/>
    <w:rsid w:val="000C612A"/>
    <w:rsid w:val="000C7675"/>
    <w:rsid w:val="000C7E72"/>
    <w:rsid w:val="000D0214"/>
    <w:rsid w:val="000D0DAF"/>
    <w:rsid w:val="000D0E78"/>
    <w:rsid w:val="000D1276"/>
    <w:rsid w:val="000D4362"/>
    <w:rsid w:val="000D4BFB"/>
    <w:rsid w:val="000D568A"/>
    <w:rsid w:val="000D5CBD"/>
    <w:rsid w:val="000D6E05"/>
    <w:rsid w:val="000D757B"/>
    <w:rsid w:val="000D7CDB"/>
    <w:rsid w:val="000D7D36"/>
    <w:rsid w:val="000E08E5"/>
    <w:rsid w:val="000E0E82"/>
    <w:rsid w:val="000E1BDA"/>
    <w:rsid w:val="000E242F"/>
    <w:rsid w:val="000E30E9"/>
    <w:rsid w:val="000E35CF"/>
    <w:rsid w:val="000E3E67"/>
    <w:rsid w:val="000E5FCF"/>
    <w:rsid w:val="000E601D"/>
    <w:rsid w:val="000E62D1"/>
    <w:rsid w:val="000E7239"/>
    <w:rsid w:val="000E77A3"/>
    <w:rsid w:val="000E7ACF"/>
    <w:rsid w:val="000F29A3"/>
    <w:rsid w:val="000F29FE"/>
    <w:rsid w:val="000F3400"/>
    <w:rsid w:val="000F38B9"/>
    <w:rsid w:val="000F3BEF"/>
    <w:rsid w:val="000F3F5E"/>
    <w:rsid w:val="000F3F8F"/>
    <w:rsid w:val="000F4257"/>
    <w:rsid w:val="000F5659"/>
    <w:rsid w:val="000F58A4"/>
    <w:rsid w:val="000F5A48"/>
    <w:rsid w:val="000F613F"/>
    <w:rsid w:val="000F6897"/>
    <w:rsid w:val="000F6A90"/>
    <w:rsid w:val="000F6CDE"/>
    <w:rsid w:val="000F77DF"/>
    <w:rsid w:val="000F7A2C"/>
    <w:rsid w:val="000F7B7C"/>
    <w:rsid w:val="001012A0"/>
    <w:rsid w:val="001018F1"/>
    <w:rsid w:val="00106D60"/>
    <w:rsid w:val="001073EB"/>
    <w:rsid w:val="00110548"/>
    <w:rsid w:val="00111C7C"/>
    <w:rsid w:val="00112287"/>
    <w:rsid w:val="00112442"/>
    <w:rsid w:val="001133BA"/>
    <w:rsid w:val="00113543"/>
    <w:rsid w:val="00113695"/>
    <w:rsid w:val="001154D9"/>
    <w:rsid w:val="00115A1B"/>
    <w:rsid w:val="00115B0D"/>
    <w:rsid w:val="00115F8B"/>
    <w:rsid w:val="00116061"/>
    <w:rsid w:val="00117785"/>
    <w:rsid w:val="00117EB8"/>
    <w:rsid w:val="00120935"/>
    <w:rsid w:val="0012213A"/>
    <w:rsid w:val="00122229"/>
    <w:rsid w:val="00123313"/>
    <w:rsid w:val="001236AA"/>
    <w:rsid w:val="001241FF"/>
    <w:rsid w:val="00124B47"/>
    <w:rsid w:val="00125FCE"/>
    <w:rsid w:val="001265C7"/>
    <w:rsid w:val="001274F3"/>
    <w:rsid w:val="0012780B"/>
    <w:rsid w:val="00127EBB"/>
    <w:rsid w:val="001318ED"/>
    <w:rsid w:val="00132332"/>
    <w:rsid w:val="00133F35"/>
    <w:rsid w:val="00133FB2"/>
    <w:rsid w:val="00134A1E"/>
    <w:rsid w:val="00137A94"/>
    <w:rsid w:val="001409A2"/>
    <w:rsid w:val="00141089"/>
    <w:rsid w:val="00144B41"/>
    <w:rsid w:val="001457C7"/>
    <w:rsid w:val="001457D0"/>
    <w:rsid w:val="001467FF"/>
    <w:rsid w:val="001475DA"/>
    <w:rsid w:val="00147E02"/>
    <w:rsid w:val="00150575"/>
    <w:rsid w:val="0015074F"/>
    <w:rsid w:val="001518A5"/>
    <w:rsid w:val="001525D8"/>
    <w:rsid w:val="00153310"/>
    <w:rsid w:val="00153E0B"/>
    <w:rsid w:val="00154D79"/>
    <w:rsid w:val="00155AC0"/>
    <w:rsid w:val="001567AD"/>
    <w:rsid w:val="00157DF6"/>
    <w:rsid w:val="001608D6"/>
    <w:rsid w:val="001614A4"/>
    <w:rsid w:val="001616F4"/>
    <w:rsid w:val="001617EF"/>
    <w:rsid w:val="00161CDD"/>
    <w:rsid w:val="001632D1"/>
    <w:rsid w:val="001636D0"/>
    <w:rsid w:val="0016587A"/>
    <w:rsid w:val="00166558"/>
    <w:rsid w:val="0016790D"/>
    <w:rsid w:val="001700BB"/>
    <w:rsid w:val="001706CC"/>
    <w:rsid w:val="001719FE"/>
    <w:rsid w:val="00172274"/>
    <w:rsid w:val="00172879"/>
    <w:rsid w:val="001735F4"/>
    <w:rsid w:val="00173B06"/>
    <w:rsid w:val="00173C89"/>
    <w:rsid w:val="00173E84"/>
    <w:rsid w:val="001741AB"/>
    <w:rsid w:val="00175723"/>
    <w:rsid w:val="001766FF"/>
    <w:rsid w:val="001775AF"/>
    <w:rsid w:val="00177E73"/>
    <w:rsid w:val="00180004"/>
    <w:rsid w:val="001802C7"/>
    <w:rsid w:val="00180EFF"/>
    <w:rsid w:val="00182F44"/>
    <w:rsid w:val="00183378"/>
    <w:rsid w:val="00183D5B"/>
    <w:rsid w:val="00184009"/>
    <w:rsid w:val="001859A9"/>
    <w:rsid w:val="00186138"/>
    <w:rsid w:val="00186C4F"/>
    <w:rsid w:val="00186F25"/>
    <w:rsid w:val="001906CF"/>
    <w:rsid w:val="0019160C"/>
    <w:rsid w:val="001919BA"/>
    <w:rsid w:val="00192433"/>
    <w:rsid w:val="001928EB"/>
    <w:rsid w:val="0019325D"/>
    <w:rsid w:val="00194598"/>
    <w:rsid w:val="00194808"/>
    <w:rsid w:val="00194F0C"/>
    <w:rsid w:val="00195371"/>
    <w:rsid w:val="001953EA"/>
    <w:rsid w:val="00195879"/>
    <w:rsid w:val="00196456"/>
    <w:rsid w:val="001965D0"/>
    <w:rsid w:val="00196A9E"/>
    <w:rsid w:val="00196DB0"/>
    <w:rsid w:val="00197910"/>
    <w:rsid w:val="00197B35"/>
    <w:rsid w:val="00197C59"/>
    <w:rsid w:val="001A095E"/>
    <w:rsid w:val="001A10A6"/>
    <w:rsid w:val="001A1A66"/>
    <w:rsid w:val="001A25F6"/>
    <w:rsid w:val="001A2789"/>
    <w:rsid w:val="001A2D72"/>
    <w:rsid w:val="001A339E"/>
    <w:rsid w:val="001A359E"/>
    <w:rsid w:val="001A40F2"/>
    <w:rsid w:val="001A480F"/>
    <w:rsid w:val="001A4D1C"/>
    <w:rsid w:val="001A7530"/>
    <w:rsid w:val="001A7A6D"/>
    <w:rsid w:val="001B01E0"/>
    <w:rsid w:val="001B1719"/>
    <w:rsid w:val="001B1A5D"/>
    <w:rsid w:val="001B2682"/>
    <w:rsid w:val="001B2F7B"/>
    <w:rsid w:val="001B322C"/>
    <w:rsid w:val="001B3972"/>
    <w:rsid w:val="001B4811"/>
    <w:rsid w:val="001B608C"/>
    <w:rsid w:val="001B6ADA"/>
    <w:rsid w:val="001B6D6F"/>
    <w:rsid w:val="001B6F85"/>
    <w:rsid w:val="001B75B2"/>
    <w:rsid w:val="001B7C26"/>
    <w:rsid w:val="001B7EBB"/>
    <w:rsid w:val="001C1047"/>
    <w:rsid w:val="001C10FE"/>
    <w:rsid w:val="001C25E2"/>
    <w:rsid w:val="001C2DF5"/>
    <w:rsid w:val="001C3042"/>
    <w:rsid w:val="001C322D"/>
    <w:rsid w:val="001C3CC4"/>
    <w:rsid w:val="001C3FE3"/>
    <w:rsid w:val="001C416F"/>
    <w:rsid w:val="001C41B5"/>
    <w:rsid w:val="001C46A0"/>
    <w:rsid w:val="001C6A50"/>
    <w:rsid w:val="001C7D0F"/>
    <w:rsid w:val="001C7F1F"/>
    <w:rsid w:val="001D046B"/>
    <w:rsid w:val="001D07BD"/>
    <w:rsid w:val="001D093C"/>
    <w:rsid w:val="001D0DB0"/>
    <w:rsid w:val="001D0EA7"/>
    <w:rsid w:val="001D1458"/>
    <w:rsid w:val="001D1884"/>
    <w:rsid w:val="001D1D41"/>
    <w:rsid w:val="001D1D62"/>
    <w:rsid w:val="001D2A8A"/>
    <w:rsid w:val="001D472D"/>
    <w:rsid w:val="001D4D36"/>
    <w:rsid w:val="001D7A0E"/>
    <w:rsid w:val="001E037F"/>
    <w:rsid w:val="001E0500"/>
    <w:rsid w:val="001E09D9"/>
    <w:rsid w:val="001E0CC3"/>
    <w:rsid w:val="001E11CE"/>
    <w:rsid w:val="001E1D79"/>
    <w:rsid w:val="001E1E5E"/>
    <w:rsid w:val="001E4495"/>
    <w:rsid w:val="001E5166"/>
    <w:rsid w:val="001E5CD2"/>
    <w:rsid w:val="001E6362"/>
    <w:rsid w:val="001E754B"/>
    <w:rsid w:val="001E7B7D"/>
    <w:rsid w:val="001E7E26"/>
    <w:rsid w:val="001F1289"/>
    <w:rsid w:val="001F1A75"/>
    <w:rsid w:val="001F2EAE"/>
    <w:rsid w:val="001F4D5B"/>
    <w:rsid w:val="001F5DC9"/>
    <w:rsid w:val="001F72C1"/>
    <w:rsid w:val="002028FF"/>
    <w:rsid w:val="00202C6A"/>
    <w:rsid w:val="002031B8"/>
    <w:rsid w:val="00203DA6"/>
    <w:rsid w:val="00204667"/>
    <w:rsid w:val="00205598"/>
    <w:rsid w:val="00207AE3"/>
    <w:rsid w:val="0021016C"/>
    <w:rsid w:val="00210AE0"/>
    <w:rsid w:val="00211057"/>
    <w:rsid w:val="00211093"/>
    <w:rsid w:val="00211199"/>
    <w:rsid w:val="00212110"/>
    <w:rsid w:val="00212C4F"/>
    <w:rsid w:val="002134BE"/>
    <w:rsid w:val="00213EE8"/>
    <w:rsid w:val="00215CFB"/>
    <w:rsid w:val="0021620D"/>
    <w:rsid w:val="00216641"/>
    <w:rsid w:val="0021670E"/>
    <w:rsid w:val="00217BC8"/>
    <w:rsid w:val="00220C3C"/>
    <w:rsid w:val="00221D7B"/>
    <w:rsid w:val="00222F7A"/>
    <w:rsid w:val="00223258"/>
    <w:rsid w:val="00223F5B"/>
    <w:rsid w:val="0022439A"/>
    <w:rsid w:val="0022705E"/>
    <w:rsid w:val="00227CF1"/>
    <w:rsid w:val="00227DE6"/>
    <w:rsid w:val="00230A5F"/>
    <w:rsid w:val="002336D2"/>
    <w:rsid w:val="00233F54"/>
    <w:rsid w:val="00234663"/>
    <w:rsid w:val="00234C3D"/>
    <w:rsid w:val="00235575"/>
    <w:rsid w:val="002358D0"/>
    <w:rsid w:val="0023596E"/>
    <w:rsid w:val="0023616A"/>
    <w:rsid w:val="002363A7"/>
    <w:rsid w:val="002364A1"/>
    <w:rsid w:val="002365ED"/>
    <w:rsid w:val="00236A88"/>
    <w:rsid w:val="00236E45"/>
    <w:rsid w:val="002372D1"/>
    <w:rsid w:val="00237435"/>
    <w:rsid w:val="00237600"/>
    <w:rsid w:val="00237AF1"/>
    <w:rsid w:val="002404C9"/>
    <w:rsid w:val="00240629"/>
    <w:rsid w:val="00240DA2"/>
    <w:rsid w:val="00240E53"/>
    <w:rsid w:val="00241AD1"/>
    <w:rsid w:val="00243154"/>
    <w:rsid w:val="0024324E"/>
    <w:rsid w:val="00245EFF"/>
    <w:rsid w:val="0025213B"/>
    <w:rsid w:val="00252F6D"/>
    <w:rsid w:val="00253732"/>
    <w:rsid w:val="002539BE"/>
    <w:rsid w:val="002541F2"/>
    <w:rsid w:val="00254685"/>
    <w:rsid w:val="00255A30"/>
    <w:rsid w:val="002576DC"/>
    <w:rsid w:val="002617D0"/>
    <w:rsid w:val="00261C5B"/>
    <w:rsid w:val="00261EED"/>
    <w:rsid w:val="002645A2"/>
    <w:rsid w:val="00264D03"/>
    <w:rsid w:val="00267850"/>
    <w:rsid w:val="00267B89"/>
    <w:rsid w:val="00270A9E"/>
    <w:rsid w:val="00271957"/>
    <w:rsid w:val="00271E03"/>
    <w:rsid w:val="00271EF1"/>
    <w:rsid w:val="00272EF4"/>
    <w:rsid w:val="002742F7"/>
    <w:rsid w:val="0027473C"/>
    <w:rsid w:val="00275005"/>
    <w:rsid w:val="002751AA"/>
    <w:rsid w:val="00275581"/>
    <w:rsid w:val="0027754D"/>
    <w:rsid w:val="002811FE"/>
    <w:rsid w:val="00281651"/>
    <w:rsid w:val="00281B3E"/>
    <w:rsid w:val="00281E1F"/>
    <w:rsid w:val="00281F80"/>
    <w:rsid w:val="00283170"/>
    <w:rsid w:val="00283887"/>
    <w:rsid w:val="00285AA1"/>
    <w:rsid w:val="00285ADA"/>
    <w:rsid w:val="00285EDC"/>
    <w:rsid w:val="00285EE7"/>
    <w:rsid w:val="0028708A"/>
    <w:rsid w:val="00287A94"/>
    <w:rsid w:val="00291D10"/>
    <w:rsid w:val="00291F74"/>
    <w:rsid w:val="00292125"/>
    <w:rsid w:val="002925AD"/>
    <w:rsid w:val="00293522"/>
    <w:rsid w:val="0029381B"/>
    <w:rsid w:val="002952BC"/>
    <w:rsid w:val="00296119"/>
    <w:rsid w:val="002963A3"/>
    <w:rsid w:val="00296D21"/>
    <w:rsid w:val="00297FA4"/>
    <w:rsid w:val="002A086C"/>
    <w:rsid w:val="002A11F5"/>
    <w:rsid w:val="002A298D"/>
    <w:rsid w:val="002A33AC"/>
    <w:rsid w:val="002A3DAC"/>
    <w:rsid w:val="002A45DD"/>
    <w:rsid w:val="002A4636"/>
    <w:rsid w:val="002A5374"/>
    <w:rsid w:val="002A5614"/>
    <w:rsid w:val="002A5711"/>
    <w:rsid w:val="002A5AB7"/>
    <w:rsid w:val="002A713A"/>
    <w:rsid w:val="002A7412"/>
    <w:rsid w:val="002A7DB1"/>
    <w:rsid w:val="002A7E36"/>
    <w:rsid w:val="002B0240"/>
    <w:rsid w:val="002B0418"/>
    <w:rsid w:val="002B22CD"/>
    <w:rsid w:val="002B371F"/>
    <w:rsid w:val="002B45DD"/>
    <w:rsid w:val="002B4CF7"/>
    <w:rsid w:val="002B53FE"/>
    <w:rsid w:val="002B563E"/>
    <w:rsid w:val="002B5A3F"/>
    <w:rsid w:val="002B5C8F"/>
    <w:rsid w:val="002B5F81"/>
    <w:rsid w:val="002B74D8"/>
    <w:rsid w:val="002B7C94"/>
    <w:rsid w:val="002C0AF6"/>
    <w:rsid w:val="002C15C9"/>
    <w:rsid w:val="002C173E"/>
    <w:rsid w:val="002C245C"/>
    <w:rsid w:val="002C315F"/>
    <w:rsid w:val="002C496B"/>
    <w:rsid w:val="002C4FF6"/>
    <w:rsid w:val="002C5B00"/>
    <w:rsid w:val="002C77E6"/>
    <w:rsid w:val="002D020D"/>
    <w:rsid w:val="002D063A"/>
    <w:rsid w:val="002D117A"/>
    <w:rsid w:val="002D1F6C"/>
    <w:rsid w:val="002D2282"/>
    <w:rsid w:val="002D27E1"/>
    <w:rsid w:val="002D35A0"/>
    <w:rsid w:val="002D4242"/>
    <w:rsid w:val="002D4575"/>
    <w:rsid w:val="002D6119"/>
    <w:rsid w:val="002D6520"/>
    <w:rsid w:val="002D714A"/>
    <w:rsid w:val="002D753C"/>
    <w:rsid w:val="002E07C7"/>
    <w:rsid w:val="002E0903"/>
    <w:rsid w:val="002E0FA3"/>
    <w:rsid w:val="002E11B4"/>
    <w:rsid w:val="002E1DA2"/>
    <w:rsid w:val="002E2580"/>
    <w:rsid w:val="002E2984"/>
    <w:rsid w:val="002E2BBF"/>
    <w:rsid w:val="002E3386"/>
    <w:rsid w:val="002E3E0E"/>
    <w:rsid w:val="002E4057"/>
    <w:rsid w:val="002E4164"/>
    <w:rsid w:val="002E4914"/>
    <w:rsid w:val="002E5202"/>
    <w:rsid w:val="002F0517"/>
    <w:rsid w:val="002F163B"/>
    <w:rsid w:val="002F1ECC"/>
    <w:rsid w:val="002F2E99"/>
    <w:rsid w:val="002F2F5E"/>
    <w:rsid w:val="002F3446"/>
    <w:rsid w:val="002F3B19"/>
    <w:rsid w:val="002F4784"/>
    <w:rsid w:val="002F653D"/>
    <w:rsid w:val="002F70B4"/>
    <w:rsid w:val="002F7325"/>
    <w:rsid w:val="00300E70"/>
    <w:rsid w:val="003016D3"/>
    <w:rsid w:val="00302058"/>
    <w:rsid w:val="00303574"/>
    <w:rsid w:val="0030381F"/>
    <w:rsid w:val="00304F20"/>
    <w:rsid w:val="003062F3"/>
    <w:rsid w:val="00306752"/>
    <w:rsid w:val="00306818"/>
    <w:rsid w:val="00306B6D"/>
    <w:rsid w:val="00307982"/>
    <w:rsid w:val="00311A24"/>
    <w:rsid w:val="00311A75"/>
    <w:rsid w:val="00314786"/>
    <w:rsid w:val="00315E6D"/>
    <w:rsid w:val="003162D5"/>
    <w:rsid w:val="00316B03"/>
    <w:rsid w:val="00316DBC"/>
    <w:rsid w:val="0031706E"/>
    <w:rsid w:val="00317364"/>
    <w:rsid w:val="00320CCF"/>
    <w:rsid w:val="003212C1"/>
    <w:rsid w:val="003216CC"/>
    <w:rsid w:val="00321E71"/>
    <w:rsid w:val="00323016"/>
    <w:rsid w:val="00323365"/>
    <w:rsid w:val="00323466"/>
    <w:rsid w:val="00324592"/>
    <w:rsid w:val="00324F88"/>
    <w:rsid w:val="00325ADA"/>
    <w:rsid w:val="00325C8E"/>
    <w:rsid w:val="00325D50"/>
    <w:rsid w:val="00326B38"/>
    <w:rsid w:val="00326E0E"/>
    <w:rsid w:val="0033000C"/>
    <w:rsid w:val="0033003F"/>
    <w:rsid w:val="00330581"/>
    <w:rsid w:val="0033230F"/>
    <w:rsid w:val="00332E94"/>
    <w:rsid w:val="00333838"/>
    <w:rsid w:val="00333CF0"/>
    <w:rsid w:val="00335D82"/>
    <w:rsid w:val="00337201"/>
    <w:rsid w:val="00337AD3"/>
    <w:rsid w:val="00340DDF"/>
    <w:rsid w:val="003416BA"/>
    <w:rsid w:val="0034250B"/>
    <w:rsid w:val="00342A9F"/>
    <w:rsid w:val="00342DD7"/>
    <w:rsid w:val="00343166"/>
    <w:rsid w:val="003435D6"/>
    <w:rsid w:val="00344A2B"/>
    <w:rsid w:val="00344A81"/>
    <w:rsid w:val="00345273"/>
    <w:rsid w:val="00346EB4"/>
    <w:rsid w:val="00347127"/>
    <w:rsid w:val="003476F2"/>
    <w:rsid w:val="00347CF9"/>
    <w:rsid w:val="00347F27"/>
    <w:rsid w:val="00351390"/>
    <w:rsid w:val="00351EBA"/>
    <w:rsid w:val="00351FC9"/>
    <w:rsid w:val="00353422"/>
    <w:rsid w:val="00353A7B"/>
    <w:rsid w:val="00354CF2"/>
    <w:rsid w:val="00357B53"/>
    <w:rsid w:val="0036191C"/>
    <w:rsid w:val="00361934"/>
    <w:rsid w:val="0036196F"/>
    <w:rsid w:val="00361A41"/>
    <w:rsid w:val="00363B62"/>
    <w:rsid w:val="0036455C"/>
    <w:rsid w:val="00364E91"/>
    <w:rsid w:val="00365381"/>
    <w:rsid w:val="00366D3C"/>
    <w:rsid w:val="00372F1A"/>
    <w:rsid w:val="00374B21"/>
    <w:rsid w:val="00375D4F"/>
    <w:rsid w:val="00376498"/>
    <w:rsid w:val="00376865"/>
    <w:rsid w:val="00376C99"/>
    <w:rsid w:val="00376FD9"/>
    <w:rsid w:val="00377CE3"/>
    <w:rsid w:val="003806E7"/>
    <w:rsid w:val="00381239"/>
    <w:rsid w:val="00381811"/>
    <w:rsid w:val="003818F6"/>
    <w:rsid w:val="00383192"/>
    <w:rsid w:val="0038321A"/>
    <w:rsid w:val="00383277"/>
    <w:rsid w:val="003832A7"/>
    <w:rsid w:val="00383D78"/>
    <w:rsid w:val="00384AD8"/>
    <w:rsid w:val="00385911"/>
    <w:rsid w:val="00387EE9"/>
    <w:rsid w:val="003900F3"/>
    <w:rsid w:val="003905ED"/>
    <w:rsid w:val="003920DC"/>
    <w:rsid w:val="003931C4"/>
    <w:rsid w:val="003966CC"/>
    <w:rsid w:val="00397659"/>
    <w:rsid w:val="003A0479"/>
    <w:rsid w:val="003A29CA"/>
    <w:rsid w:val="003A2F61"/>
    <w:rsid w:val="003A3CD7"/>
    <w:rsid w:val="003A4085"/>
    <w:rsid w:val="003A4784"/>
    <w:rsid w:val="003A4A86"/>
    <w:rsid w:val="003A57E7"/>
    <w:rsid w:val="003A65BD"/>
    <w:rsid w:val="003A66F6"/>
    <w:rsid w:val="003A7DF7"/>
    <w:rsid w:val="003B0865"/>
    <w:rsid w:val="003B0F20"/>
    <w:rsid w:val="003B16F6"/>
    <w:rsid w:val="003B1F78"/>
    <w:rsid w:val="003B203F"/>
    <w:rsid w:val="003B2DE6"/>
    <w:rsid w:val="003B2F10"/>
    <w:rsid w:val="003B3033"/>
    <w:rsid w:val="003B36D9"/>
    <w:rsid w:val="003B3A5D"/>
    <w:rsid w:val="003B3F17"/>
    <w:rsid w:val="003B4651"/>
    <w:rsid w:val="003B48D1"/>
    <w:rsid w:val="003B4C22"/>
    <w:rsid w:val="003B6339"/>
    <w:rsid w:val="003C047A"/>
    <w:rsid w:val="003C17F7"/>
    <w:rsid w:val="003C19A8"/>
    <w:rsid w:val="003C1E4D"/>
    <w:rsid w:val="003C23A9"/>
    <w:rsid w:val="003C2E84"/>
    <w:rsid w:val="003C2EC0"/>
    <w:rsid w:val="003C343B"/>
    <w:rsid w:val="003C4700"/>
    <w:rsid w:val="003C47D2"/>
    <w:rsid w:val="003D03D2"/>
    <w:rsid w:val="003D07A9"/>
    <w:rsid w:val="003D0B6F"/>
    <w:rsid w:val="003D1157"/>
    <w:rsid w:val="003D340F"/>
    <w:rsid w:val="003D3748"/>
    <w:rsid w:val="003D51E7"/>
    <w:rsid w:val="003D53B0"/>
    <w:rsid w:val="003D5F07"/>
    <w:rsid w:val="003D62A6"/>
    <w:rsid w:val="003E0B74"/>
    <w:rsid w:val="003E189B"/>
    <w:rsid w:val="003E1C63"/>
    <w:rsid w:val="003E2627"/>
    <w:rsid w:val="003E3721"/>
    <w:rsid w:val="003E4102"/>
    <w:rsid w:val="003E464F"/>
    <w:rsid w:val="003E4D4A"/>
    <w:rsid w:val="003E5C23"/>
    <w:rsid w:val="003F0BC3"/>
    <w:rsid w:val="003F1A52"/>
    <w:rsid w:val="003F2012"/>
    <w:rsid w:val="003F201D"/>
    <w:rsid w:val="003F223A"/>
    <w:rsid w:val="003F2847"/>
    <w:rsid w:val="003F2856"/>
    <w:rsid w:val="003F288C"/>
    <w:rsid w:val="003F35B3"/>
    <w:rsid w:val="003F38F3"/>
    <w:rsid w:val="003F6CD2"/>
    <w:rsid w:val="003F77E0"/>
    <w:rsid w:val="003F79C3"/>
    <w:rsid w:val="003F7B96"/>
    <w:rsid w:val="003F7F1A"/>
    <w:rsid w:val="00400387"/>
    <w:rsid w:val="00400840"/>
    <w:rsid w:val="0040088B"/>
    <w:rsid w:val="00402053"/>
    <w:rsid w:val="004021A9"/>
    <w:rsid w:val="0040273D"/>
    <w:rsid w:val="00402862"/>
    <w:rsid w:val="00403E4F"/>
    <w:rsid w:val="00404F3A"/>
    <w:rsid w:val="00405320"/>
    <w:rsid w:val="00406231"/>
    <w:rsid w:val="00406A4E"/>
    <w:rsid w:val="00406DFE"/>
    <w:rsid w:val="00407492"/>
    <w:rsid w:val="00407FD0"/>
    <w:rsid w:val="00410DD7"/>
    <w:rsid w:val="00411EAC"/>
    <w:rsid w:val="00413711"/>
    <w:rsid w:val="004140C6"/>
    <w:rsid w:val="004147E3"/>
    <w:rsid w:val="004150BD"/>
    <w:rsid w:val="0041541D"/>
    <w:rsid w:val="004167A4"/>
    <w:rsid w:val="00417C1A"/>
    <w:rsid w:val="004211F4"/>
    <w:rsid w:val="004231D3"/>
    <w:rsid w:val="0042329C"/>
    <w:rsid w:val="00423400"/>
    <w:rsid w:val="00424B80"/>
    <w:rsid w:val="00425B31"/>
    <w:rsid w:val="00425F31"/>
    <w:rsid w:val="00426087"/>
    <w:rsid w:val="004266D0"/>
    <w:rsid w:val="004302D9"/>
    <w:rsid w:val="00430611"/>
    <w:rsid w:val="00430F84"/>
    <w:rsid w:val="004328B6"/>
    <w:rsid w:val="0043387D"/>
    <w:rsid w:val="004340CE"/>
    <w:rsid w:val="004352AC"/>
    <w:rsid w:val="00435E42"/>
    <w:rsid w:val="004373AE"/>
    <w:rsid w:val="0044036E"/>
    <w:rsid w:val="00440B18"/>
    <w:rsid w:val="0044181A"/>
    <w:rsid w:val="004418EB"/>
    <w:rsid w:val="00441FCA"/>
    <w:rsid w:val="0044222D"/>
    <w:rsid w:val="004424F2"/>
    <w:rsid w:val="00442CCC"/>
    <w:rsid w:val="00443947"/>
    <w:rsid w:val="00443F86"/>
    <w:rsid w:val="00444C00"/>
    <w:rsid w:val="00445406"/>
    <w:rsid w:val="00445497"/>
    <w:rsid w:val="00445997"/>
    <w:rsid w:val="00446282"/>
    <w:rsid w:val="004504E9"/>
    <w:rsid w:val="00450A24"/>
    <w:rsid w:val="00451FDA"/>
    <w:rsid w:val="00452742"/>
    <w:rsid w:val="00452D41"/>
    <w:rsid w:val="00453034"/>
    <w:rsid w:val="004536FD"/>
    <w:rsid w:val="00453C86"/>
    <w:rsid w:val="00453C8F"/>
    <w:rsid w:val="00454F2D"/>
    <w:rsid w:val="00455EF8"/>
    <w:rsid w:val="004572B8"/>
    <w:rsid w:val="00460151"/>
    <w:rsid w:val="00460227"/>
    <w:rsid w:val="0046049D"/>
    <w:rsid w:val="00460A78"/>
    <w:rsid w:val="0046119A"/>
    <w:rsid w:val="00461392"/>
    <w:rsid w:val="004631F9"/>
    <w:rsid w:val="00463337"/>
    <w:rsid w:val="00464A85"/>
    <w:rsid w:val="00464EF7"/>
    <w:rsid w:val="00465256"/>
    <w:rsid w:val="00465958"/>
    <w:rsid w:val="00465D9F"/>
    <w:rsid w:val="00465E08"/>
    <w:rsid w:val="0046610B"/>
    <w:rsid w:val="00466920"/>
    <w:rsid w:val="00466D4D"/>
    <w:rsid w:val="004706BB"/>
    <w:rsid w:val="00472351"/>
    <w:rsid w:val="004733A3"/>
    <w:rsid w:val="0047433D"/>
    <w:rsid w:val="0047479F"/>
    <w:rsid w:val="004758A1"/>
    <w:rsid w:val="004761A1"/>
    <w:rsid w:val="00476453"/>
    <w:rsid w:val="00476851"/>
    <w:rsid w:val="004770FC"/>
    <w:rsid w:val="00480389"/>
    <w:rsid w:val="004812FA"/>
    <w:rsid w:val="0048160C"/>
    <w:rsid w:val="00481AAA"/>
    <w:rsid w:val="00481D54"/>
    <w:rsid w:val="00482002"/>
    <w:rsid w:val="00482C63"/>
    <w:rsid w:val="00483087"/>
    <w:rsid w:val="004831D8"/>
    <w:rsid w:val="004839A5"/>
    <w:rsid w:val="00485FEF"/>
    <w:rsid w:val="00486F09"/>
    <w:rsid w:val="00487C0E"/>
    <w:rsid w:val="00491906"/>
    <w:rsid w:val="00491C96"/>
    <w:rsid w:val="00492CED"/>
    <w:rsid w:val="00492E9D"/>
    <w:rsid w:val="004937EF"/>
    <w:rsid w:val="0049385F"/>
    <w:rsid w:val="004953E0"/>
    <w:rsid w:val="004957BC"/>
    <w:rsid w:val="004958A7"/>
    <w:rsid w:val="00495B1A"/>
    <w:rsid w:val="004961EF"/>
    <w:rsid w:val="00496859"/>
    <w:rsid w:val="00496A08"/>
    <w:rsid w:val="0049781B"/>
    <w:rsid w:val="004A08E5"/>
    <w:rsid w:val="004A0F1F"/>
    <w:rsid w:val="004A1D3B"/>
    <w:rsid w:val="004A2121"/>
    <w:rsid w:val="004A284D"/>
    <w:rsid w:val="004A2E66"/>
    <w:rsid w:val="004A36AE"/>
    <w:rsid w:val="004A385A"/>
    <w:rsid w:val="004A3AC6"/>
    <w:rsid w:val="004A3AEF"/>
    <w:rsid w:val="004A3B81"/>
    <w:rsid w:val="004A3F24"/>
    <w:rsid w:val="004A49A4"/>
    <w:rsid w:val="004A49E6"/>
    <w:rsid w:val="004A5353"/>
    <w:rsid w:val="004A619E"/>
    <w:rsid w:val="004B0218"/>
    <w:rsid w:val="004B0B9B"/>
    <w:rsid w:val="004B146F"/>
    <w:rsid w:val="004B3C28"/>
    <w:rsid w:val="004B3F4E"/>
    <w:rsid w:val="004B4E0A"/>
    <w:rsid w:val="004B5419"/>
    <w:rsid w:val="004B557B"/>
    <w:rsid w:val="004B6BDF"/>
    <w:rsid w:val="004C04AA"/>
    <w:rsid w:val="004C1E49"/>
    <w:rsid w:val="004C336B"/>
    <w:rsid w:val="004C3425"/>
    <w:rsid w:val="004C42FC"/>
    <w:rsid w:val="004C4FC7"/>
    <w:rsid w:val="004C59A4"/>
    <w:rsid w:val="004C6D96"/>
    <w:rsid w:val="004D2372"/>
    <w:rsid w:val="004D2E0C"/>
    <w:rsid w:val="004D30E5"/>
    <w:rsid w:val="004D4599"/>
    <w:rsid w:val="004D4959"/>
    <w:rsid w:val="004D52C4"/>
    <w:rsid w:val="004D74A2"/>
    <w:rsid w:val="004D7E0F"/>
    <w:rsid w:val="004E008C"/>
    <w:rsid w:val="004E0496"/>
    <w:rsid w:val="004E15D7"/>
    <w:rsid w:val="004E2EA7"/>
    <w:rsid w:val="004E308D"/>
    <w:rsid w:val="004E3B77"/>
    <w:rsid w:val="004E4101"/>
    <w:rsid w:val="004E45C3"/>
    <w:rsid w:val="004E4F49"/>
    <w:rsid w:val="004E548E"/>
    <w:rsid w:val="004E631F"/>
    <w:rsid w:val="004E77F9"/>
    <w:rsid w:val="004F0D25"/>
    <w:rsid w:val="004F1F50"/>
    <w:rsid w:val="004F27FD"/>
    <w:rsid w:val="004F2FA3"/>
    <w:rsid w:val="004F437D"/>
    <w:rsid w:val="00500BA7"/>
    <w:rsid w:val="00501C98"/>
    <w:rsid w:val="005033CE"/>
    <w:rsid w:val="005042F4"/>
    <w:rsid w:val="00505089"/>
    <w:rsid w:val="0050711A"/>
    <w:rsid w:val="00507A4B"/>
    <w:rsid w:val="005105E9"/>
    <w:rsid w:val="00510DE5"/>
    <w:rsid w:val="00510F39"/>
    <w:rsid w:val="005120FB"/>
    <w:rsid w:val="00512792"/>
    <w:rsid w:val="00513157"/>
    <w:rsid w:val="005136AE"/>
    <w:rsid w:val="005139FF"/>
    <w:rsid w:val="00513E02"/>
    <w:rsid w:val="00514A78"/>
    <w:rsid w:val="00514C83"/>
    <w:rsid w:val="00515A5A"/>
    <w:rsid w:val="005163C9"/>
    <w:rsid w:val="00517548"/>
    <w:rsid w:val="00517C03"/>
    <w:rsid w:val="005204F4"/>
    <w:rsid w:val="005213A4"/>
    <w:rsid w:val="0052176C"/>
    <w:rsid w:val="005222BE"/>
    <w:rsid w:val="00522A60"/>
    <w:rsid w:val="00522C15"/>
    <w:rsid w:val="00522E29"/>
    <w:rsid w:val="005231AD"/>
    <w:rsid w:val="00523824"/>
    <w:rsid w:val="00523ACD"/>
    <w:rsid w:val="00523B24"/>
    <w:rsid w:val="0052480C"/>
    <w:rsid w:val="005248B5"/>
    <w:rsid w:val="00524FF7"/>
    <w:rsid w:val="00526350"/>
    <w:rsid w:val="005263F9"/>
    <w:rsid w:val="00526850"/>
    <w:rsid w:val="00526AAB"/>
    <w:rsid w:val="005270C5"/>
    <w:rsid w:val="0052712B"/>
    <w:rsid w:val="00527E03"/>
    <w:rsid w:val="00530112"/>
    <w:rsid w:val="00531846"/>
    <w:rsid w:val="00532D73"/>
    <w:rsid w:val="00533476"/>
    <w:rsid w:val="00534073"/>
    <w:rsid w:val="0053445D"/>
    <w:rsid w:val="0053494A"/>
    <w:rsid w:val="005360EC"/>
    <w:rsid w:val="00540CF3"/>
    <w:rsid w:val="00540E6F"/>
    <w:rsid w:val="0054196E"/>
    <w:rsid w:val="00542351"/>
    <w:rsid w:val="0054260D"/>
    <w:rsid w:val="005429C0"/>
    <w:rsid w:val="005443DF"/>
    <w:rsid w:val="00544D96"/>
    <w:rsid w:val="00545D44"/>
    <w:rsid w:val="005467C1"/>
    <w:rsid w:val="005479A7"/>
    <w:rsid w:val="00547F13"/>
    <w:rsid w:val="005500A2"/>
    <w:rsid w:val="00551A36"/>
    <w:rsid w:val="00551F9A"/>
    <w:rsid w:val="00553182"/>
    <w:rsid w:val="005543FC"/>
    <w:rsid w:val="00554E68"/>
    <w:rsid w:val="005555F0"/>
    <w:rsid w:val="00556D73"/>
    <w:rsid w:val="00557590"/>
    <w:rsid w:val="00557FDF"/>
    <w:rsid w:val="005631E4"/>
    <w:rsid w:val="00563850"/>
    <w:rsid w:val="005642C6"/>
    <w:rsid w:val="00564CE7"/>
    <w:rsid w:val="005651BE"/>
    <w:rsid w:val="00565387"/>
    <w:rsid w:val="00565847"/>
    <w:rsid w:val="00565A4C"/>
    <w:rsid w:val="0056642D"/>
    <w:rsid w:val="005664C4"/>
    <w:rsid w:val="005668FB"/>
    <w:rsid w:val="00567ACE"/>
    <w:rsid w:val="0057147B"/>
    <w:rsid w:val="00571AD2"/>
    <w:rsid w:val="00573488"/>
    <w:rsid w:val="00574037"/>
    <w:rsid w:val="00574A35"/>
    <w:rsid w:val="005761F5"/>
    <w:rsid w:val="005763D4"/>
    <w:rsid w:val="005766F4"/>
    <w:rsid w:val="00577D54"/>
    <w:rsid w:val="005847F6"/>
    <w:rsid w:val="00585852"/>
    <w:rsid w:val="0058662A"/>
    <w:rsid w:val="00590EC0"/>
    <w:rsid w:val="00590F68"/>
    <w:rsid w:val="00593194"/>
    <w:rsid w:val="005932B7"/>
    <w:rsid w:val="005934AC"/>
    <w:rsid w:val="005939BC"/>
    <w:rsid w:val="00593D7A"/>
    <w:rsid w:val="005956B4"/>
    <w:rsid w:val="00595B81"/>
    <w:rsid w:val="00596681"/>
    <w:rsid w:val="00597423"/>
    <w:rsid w:val="005A015D"/>
    <w:rsid w:val="005A25AD"/>
    <w:rsid w:val="005A2F81"/>
    <w:rsid w:val="005A3A81"/>
    <w:rsid w:val="005A444F"/>
    <w:rsid w:val="005A537C"/>
    <w:rsid w:val="005A53CA"/>
    <w:rsid w:val="005A6244"/>
    <w:rsid w:val="005A76D7"/>
    <w:rsid w:val="005A7CC5"/>
    <w:rsid w:val="005B0A7C"/>
    <w:rsid w:val="005B1090"/>
    <w:rsid w:val="005B654C"/>
    <w:rsid w:val="005B723E"/>
    <w:rsid w:val="005B7578"/>
    <w:rsid w:val="005C2FC6"/>
    <w:rsid w:val="005C48CE"/>
    <w:rsid w:val="005C4AB7"/>
    <w:rsid w:val="005C54A0"/>
    <w:rsid w:val="005C6ECF"/>
    <w:rsid w:val="005C797F"/>
    <w:rsid w:val="005D080B"/>
    <w:rsid w:val="005D0A85"/>
    <w:rsid w:val="005D1232"/>
    <w:rsid w:val="005D18E0"/>
    <w:rsid w:val="005D4139"/>
    <w:rsid w:val="005D4591"/>
    <w:rsid w:val="005D4767"/>
    <w:rsid w:val="005D5DAD"/>
    <w:rsid w:val="005D5EF9"/>
    <w:rsid w:val="005E08A5"/>
    <w:rsid w:val="005E0BFB"/>
    <w:rsid w:val="005E22CF"/>
    <w:rsid w:val="005E245E"/>
    <w:rsid w:val="005E2678"/>
    <w:rsid w:val="005E4F83"/>
    <w:rsid w:val="005E51AC"/>
    <w:rsid w:val="005E5B49"/>
    <w:rsid w:val="005E6776"/>
    <w:rsid w:val="005E6B82"/>
    <w:rsid w:val="005E7B8B"/>
    <w:rsid w:val="005F0076"/>
    <w:rsid w:val="005F0CDA"/>
    <w:rsid w:val="005F2897"/>
    <w:rsid w:val="005F2E85"/>
    <w:rsid w:val="005F3174"/>
    <w:rsid w:val="005F3628"/>
    <w:rsid w:val="005F39B5"/>
    <w:rsid w:val="005F3B1E"/>
    <w:rsid w:val="005F51E7"/>
    <w:rsid w:val="005F6262"/>
    <w:rsid w:val="005F655D"/>
    <w:rsid w:val="005F7AB9"/>
    <w:rsid w:val="00600365"/>
    <w:rsid w:val="006004FB"/>
    <w:rsid w:val="00601198"/>
    <w:rsid w:val="006018F2"/>
    <w:rsid w:val="00602BD1"/>
    <w:rsid w:val="0060375C"/>
    <w:rsid w:val="0060469E"/>
    <w:rsid w:val="0060528A"/>
    <w:rsid w:val="00606D95"/>
    <w:rsid w:val="00607117"/>
    <w:rsid w:val="006073B5"/>
    <w:rsid w:val="006077BD"/>
    <w:rsid w:val="00607D03"/>
    <w:rsid w:val="00610072"/>
    <w:rsid w:val="0061068F"/>
    <w:rsid w:val="00611383"/>
    <w:rsid w:val="00611ED8"/>
    <w:rsid w:val="006120DA"/>
    <w:rsid w:val="00612A1C"/>
    <w:rsid w:val="00612F84"/>
    <w:rsid w:val="00613E92"/>
    <w:rsid w:val="00614DFE"/>
    <w:rsid w:val="006159EA"/>
    <w:rsid w:val="00616A85"/>
    <w:rsid w:val="00616F6F"/>
    <w:rsid w:val="006206F1"/>
    <w:rsid w:val="006214B4"/>
    <w:rsid w:val="00623C6C"/>
    <w:rsid w:val="00623D6F"/>
    <w:rsid w:val="00624FDF"/>
    <w:rsid w:val="006256F6"/>
    <w:rsid w:val="00625BEC"/>
    <w:rsid w:val="00625DED"/>
    <w:rsid w:val="0062678D"/>
    <w:rsid w:val="006271FC"/>
    <w:rsid w:val="00630260"/>
    <w:rsid w:val="0063055A"/>
    <w:rsid w:val="00631420"/>
    <w:rsid w:val="00631A95"/>
    <w:rsid w:val="00631AF6"/>
    <w:rsid w:val="006324BB"/>
    <w:rsid w:val="00632EA5"/>
    <w:rsid w:val="00632EDC"/>
    <w:rsid w:val="0063551E"/>
    <w:rsid w:val="00635AA3"/>
    <w:rsid w:val="00636250"/>
    <w:rsid w:val="0063628C"/>
    <w:rsid w:val="00636606"/>
    <w:rsid w:val="00640367"/>
    <w:rsid w:val="0064041F"/>
    <w:rsid w:val="00640785"/>
    <w:rsid w:val="00641887"/>
    <w:rsid w:val="00641BA7"/>
    <w:rsid w:val="006434C0"/>
    <w:rsid w:val="00643B0E"/>
    <w:rsid w:val="006442EF"/>
    <w:rsid w:val="00644787"/>
    <w:rsid w:val="00647A04"/>
    <w:rsid w:val="00647A78"/>
    <w:rsid w:val="00647E35"/>
    <w:rsid w:val="00650111"/>
    <w:rsid w:val="00650982"/>
    <w:rsid w:val="00650ABE"/>
    <w:rsid w:val="006515BA"/>
    <w:rsid w:val="006535D4"/>
    <w:rsid w:val="006539BB"/>
    <w:rsid w:val="00653ABC"/>
    <w:rsid w:val="00653F9F"/>
    <w:rsid w:val="006548A8"/>
    <w:rsid w:val="006557E7"/>
    <w:rsid w:val="00657448"/>
    <w:rsid w:val="0066005C"/>
    <w:rsid w:val="00661402"/>
    <w:rsid w:val="00662791"/>
    <w:rsid w:val="00662B14"/>
    <w:rsid w:val="00662CF8"/>
    <w:rsid w:val="006641F7"/>
    <w:rsid w:val="0066476B"/>
    <w:rsid w:val="006666A4"/>
    <w:rsid w:val="00667E6A"/>
    <w:rsid w:val="006702FB"/>
    <w:rsid w:val="0067092C"/>
    <w:rsid w:val="006716DC"/>
    <w:rsid w:val="006730E6"/>
    <w:rsid w:val="006750A4"/>
    <w:rsid w:val="0067617E"/>
    <w:rsid w:val="00677319"/>
    <w:rsid w:val="006773B0"/>
    <w:rsid w:val="0067783D"/>
    <w:rsid w:val="00677969"/>
    <w:rsid w:val="006831E1"/>
    <w:rsid w:val="0068412A"/>
    <w:rsid w:val="006854C1"/>
    <w:rsid w:val="00685CEC"/>
    <w:rsid w:val="00686206"/>
    <w:rsid w:val="00686838"/>
    <w:rsid w:val="00686B40"/>
    <w:rsid w:val="00686BA0"/>
    <w:rsid w:val="00686CFA"/>
    <w:rsid w:val="00687A15"/>
    <w:rsid w:val="006900F3"/>
    <w:rsid w:val="006915E5"/>
    <w:rsid w:val="00691B00"/>
    <w:rsid w:val="006926B8"/>
    <w:rsid w:val="00693170"/>
    <w:rsid w:val="0069424F"/>
    <w:rsid w:val="00694B52"/>
    <w:rsid w:val="00695CA0"/>
    <w:rsid w:val="00696D44"/>
    <w:rsid w:val="00697434"/>
    <w:rsid w:val="006A0636"/>
    <w:rsid w:val="006A160B"/>
    <w:rsid w:val="006A2444"/>
    <w:rsid w:val="006A33DB"/>
    <w:rsid w:val="006A34AB"/>
    <w:rsid w:val="006A35AD"/>
    <w:rsid w:val="006A4651"/>
    <w:rsid w:val="006A4A1D"/>
    <w:rsid w:val="006A5048"/>
    <w:rsid w:val="006A5473"/>
    <w:rsid w:val="006A561F"/>
    <w:rsid w:val="006A5797"/>
    <w:rsid w:val="006A5DF8"/>
    <w:rsid w:val="006A60C6"/>
    <w:rsid w:val="006A60F4"/>
    <w:rsid w:val="006A6599"/>
    <w:rsid w:val="006A7134"/>
    <w:rsid w:val="006B0909"/>
    <w:rsid w:val="006B117A"/>
    <w:rsid w:val="006B23B1"/>
    <w:rsid w:val="006B2B8D"/>
    <w:rsid w:val="006B3D15"/>
    <w:rsid w:val="006B5886"/>
    <w:rsid w:val="006B5D67"/>
    <w:rsid w:val="006B6153"/>
    <w:rsid w:val="006B6BE0"/>
    <w:rsid w:val="006C2F50"/>
    <w:rsid w:val="006C512A"/>
    <w:rsid w:val="006C51E8"/>
    <w:rsid w:val="006C62A2"/>
    <w:rsid w:val="006C6795"/>
    <w:rsid w:val="006C6ACD"/>
    <w:rsid w:val="006C6B10"/>
    <w:rsid w:val="006C6C0A"/>
    <w:rsid w:val="006C6C0F"/>
    <w:rsid w:val="006C7266"/>
    <w:rsid w:val="006D0678"/>
    <w:rsid w:val="006D0EED"/>
    <w:rsid w:val="006D1CB9"/>
    <w:rsid w:val="006D1CC7"/>
    <w:rsid w:val="006D25F9"/>
    <w:rsid w:val="006D3A87"/>
    <w:rsid w:val="006D4992"/>
    <w:rsid w:val="006D4FAE"/>
    <w:rsid w:val="006D504C"/>
    <w:rsid w:val="006D688F"/>
    <w:rsid w:val="006E215B"/>
    <w:rsid w:val="006E22FC"/>
    <w:rsid w:val="006E2531"/>
    <w:rsid w:val="006E2DB9"/>
    <w:rsid w:val="006E3620"/>
    <w:rsid w:val="006E4FFE"/>
    <w:rsid w:val="006E57F8"/>
    <w:rsid w:val="006E5B63"/>
    <w:rsid w:val="006E7886"/>
    <w:rsid w:val="006F02F0"/>
    <w:rsid w:val="006F15BC"/>
    <w:rsid w:val="006F2877"/>
    <w:rsid w:val="006F6688"/>
    <w:rsid w:val="006F7008"/>
    <w:rsid w:val="006F70FE"/>
    <w:rsid w:val="006F7E69"/>
    <w:rsid w:val="00700938"/>
    <w:rsid w:val="00700C74"/>
    <w:rsid w:val="00700FB3"/>
    <w:rsid w:val="00703771"/>
    <w:rsid w:val="007038C0"/>
    <w:rsid w:val="00703D69"/>
    <w:rsid w:val="00703FD4"/>
    <w:rsid w:val="007045DA"/>
    <w:rsid w:val="00704ACC"/>
    <w:rsid w:val="00705253"/>
    <w:rsid w:val="007054E3"/>
    <w:rsid w:val="00705D1B"/>
    <w:rsid w:val="0070711B"/>
    <w:rsid w:val="007073D3"/>
    <w:rsid w:val="00707530"/>
    <w:rsid w:val="007075B7"/>
    <w:rsid w:val="00710352"/>
    <w:rsid w:val="007114A3"/>
    <w:rsid w:val="00711BD5"/>
    <w:rsid w:val="00712D8D"/>
    <w:rsid w:val="007131D3"/>
    <w:rsid w:val="00713DA5"/>
    <w:rsid w:val="007147D9"/>
    <w:rsid w:val="0071496C"/>
    <w:rsid w:val="007151E5"/>
    <w:rsid w:val="0071756F"/>
    <w:rsid w:val="0071764B"/>
    <w:rsid w:val="007217D2"/>
    <w:rsid w:val="00721CBE"/>
    <w:rsid w:val="0072244D"/>
    <w:rsid w:val="00722589"/>
    <w:rsid w:val="0072296F"/>
    <w:rsid w:val="0072328C"/>
    <w:rsid w:val="00724075"/>
    <w:rsid w:val="00724B21"/>
    <w:rsid w:val="007253D5"/>
    <w:rsid w:val="0072613B"/>
    <w:rsid w:val="00727178"/>
    <w:rsid w:val="0072729A"/>
    <w:rsid w:val="007279C3"/>
    <w:rsid w:val="00731491"/>
    <w:rsid w:val="0073197D"/>
    <w:rsid w:val="00731A3D"/>
    <w:rsid w:val="0073220B"/>
    <w:rsid w:val="0073244D"/>
    <w:rsid w:val="0073305B"/>
    <w:rsid w:val="0073337B"/>
    <w:rsid w:val="00733435"/>
    <w:rsid w:val="00733790"/>
    <w:rsid w:val="00734B99"/>
    <w:rsid w:val="00736AE6"/>
    <w:rsid w:val="00737EFD"/>
    <w:rsid w:val="00740C25"/>
    <w:rsid w:val="00740D5E"/>
    <w:rsid w:val="00740E52"/>
    <w:rsid w:val="00741B94"/>
    <w:rsid w:val="007421C8"/>
    <w:rsid w:val="00742BE5"/>
    <w:rsid w:val="00742CDB"/>
    <w:rsid w:val="00742DCE"/>
    <w:rsid w:val="00742FA8"/>
    <w:rsid w:val="007436F2"/>
    <w:rsid w:val="00743E26"/>
    <w:rsid w:val="00743F7E"/>
    <w:rsid w:val="0074431E"/>
    <w:rsid w:val="0074435A"/>
    <w:rsid w:val="00744937"/>
    <w:rsid w:val="00744E56"/>
    <w:rsid w:val="00745530"/>
    <w:rsid w:val="00750849"/>
    <w:rsid w:val="00750A78"/>
    <w:rsid w:val="00750E55"/>
    <w:rsid w:val="00751179"/>
    <w:rsid w:val="00751BAD"/>
    <w:rsid w:val="00751FAE"/>
    <w:rsid w:val="00752E2F"/>
    <w:rsid w:val="0075318D"/>
    <w:rsid w:val="00754990"/>
    <w:rsid w:val="00755643"/>
    <w:rsid w:val="0075665F"/>
    <w:rsid w:val="00757CD9"/>
    <w:rsid w:val="00757D11"/>
    <w:rsid w:val="00760ED7"/>
    <w:rsid w:val="00761848"/>
    <w:rsid w:val="00761B19"/>
    <w:rsid w:val="00762E3E"/>
    <w:rsid w:val="007649C7"/>
    <w:rsid w:val="0076653F"/>
    <w:rsid w:val="00766CE8"/>
    <w:rsid w:val="00767AC0"/>
    <w:rsid w:val="00767AF0"/>
    <w:rsid w:val="00771A6A"/>
    <w:rsid w:val="00772A7A"/>
    <w:rsid w:val="00773440"/>
    <w:rsid w:val="00773A22"/>
    <w:rsid w:val="007749C2"/>
    <w:rsid w:val="0077547E"/>
    <w:rsid w:val="00775F36"/>
    <w:rsid w:val="007779E8"/>
    <w:rsid w:val="00777B9D"/>
    <w:rsid w:val="00777D42"/>
    <w:rsid w:val="00780A41"/>
    <w:rsid w:val="0078138A"/>
    <w:rsid w:val="0078157F"/>
    <w:rsid w:val="00781DCC"/>
    <w:rsid w:val="00782B3B"/>
    <w:rsid w:val="00782C2C"/>
    <w:rsid w:val="00782E2A"/>
    <w:rsid w:val="007841F8"/>
    <w:rsid w:val="00785BEE"/>
    <w:rsid w:val="00786D7B"/>
    <w:rsid w:val="0078727B"/>
    <w:rsid w:val="00787CF5"/>
    <w:rsid w:val="00790159"/>
    <w:rsid w:val="0079056C"/>
    <w:rsid w:val="00790925"/>
    <w:rsid w:val="007917C4"/>
    <w:rsid w:val="007919E2"/>
    <w:rsid w:val="00791CE5"/>
    <w:rsid w:val="00792740"/>
    <w:rsid w:val="00792C99"/>
    <w:rsid w:val="007935BB"/>
    <w:rsid w:val="00793A0C"/>
    <w:rsid w:val="00793E42"/>
    <w:rsid w:val="00795096"/>
    <w:rsid w:val="007950FC"/>
    <w:rsid w:val="0079578E"/>
    <w:rsid w:val="00795C37"/>
    <w:rsid w:val="007960CD"/>
    <w:rsid w:val="007960F5"/>
    <w:rsid w:val="00796559"/>
    <w:rsid w:val="00796703"/>
    <w:rsid w:val="00796BF0"/>
    <w:rsid w:val="00797D14"/>
    <w:rsid w:val="007A098B"/>
    <w:rsid w:val="007A116A"/>
    <w:rsid w:val="007A2E07"/>
    <w:rsid w:val="007A38BC"/>
    <w:rsid w:val="007A45F2"/>
    <w:rsid w:val="007A4843"/>
    <w:rsid w:val="007A49A7"/>
    <w:rsid w:val="007A5B0F"/>
    <w:rsid w:val="007A6049"/>
    <w:rsid w:val="007A6B66"/>
    <w:rsid w:val="007A70E9"/>
    <w:rsid w:val="007A78E2"/>
    <w:rsid w:val="007A7ECE"/>
    <w:rsid w:val="007B0B59"/>
    <w:rsid w:val="007B0ED0"/>
    <w:rsid w:val="007B2BBC"/>
    <w:rsid w:val="007B2EDB"/>
    <w:rsid w:val="007B3010"/>
    <w:rsid w:val="007B3390"/>
    <w:rsid w:val="007B3DC8"/>
    <w:rsid w:val="007B4614"/>
    <w:rsid w:val="007B57C5"/>
    <w:rsid w:val="007B60C1"/>
    <w:rsid w:val="007C003A"/>
    <w:rsid w:val="007C0094"/>
    <w:rsid w:val="007C3826"/>
    <w:rsid w:val="007C44CB"/>
    <w:rsid w:val="007C5582"/>
    <w:rsid w:val="007C5D1F"/>
    <w:rsid w:val="007C5FA4"/>
    <w:rsid w:val="007C61DE"/>
    <w:rsid w:val="007C72DF"/>
    <w:rsid w:val="007C7331"/>
    <w:rsid w:val="007D009D"/>
    <w:rsid w:val="007D0B37"/>
    <w:rsid w:val="007D133A"/>
    <w:rsid w:val="007D290A"/>
    <w:rsid w:val="007D2C43"/>
    <w:rsid w:val="007D2E8C"/>
    <w:rsid w:val="007D3B8C"/>
    <w:rsid w:val="007D4BC3"/>
    <w:rsid w:val="007D7422"/>
    <w:rsid w:val="007D7429"/>
    <w:rsid w:val="007D76A6"/>
    <w:rsid w:val="007D7730"/>
    <w:rsid w:val="007E0A51"/>
    <w:rsid w:val="007E0FAF"/>
    <w:rsid w:val="007E2577"/>
    <w:rsid w:val="007E341A"/>
    <w:rsid w:val="007E3B33"/>
    <w:rsid w:val="007E4A60"/>
    <w:rsid w:val="007E5855"/>
    <w:rsid w:val="007E5B36"/>
    <w:rsid w:val="007E6906"/>
    <w:rsid w:val="007E7068"/>
    <w:rsid w:val="007F01AC"/>
    <w:rsid w:val="007F0CDD"/>
    <w:rsid w:val="007F1034"/>
    <w:rsid w:val="007F12B3"/>
    <w:rsid w:val="007F1FED"/>
    <w:rsid w:val="007F2058"/>
    <w:rsid w:val="007F28CA"/>
    <w:rsid w:val="007F4035"/>
    <w:rsid w:val="007F5953"/>
    <w:rsid w:val="007F5BAD"/>
    <w:rsid w:val="007F5D87"/>
    <w:rsid w:val="007F6635"/>
    <w:rsid w:val="007F6E75"/>
    <w:rsid w:val="007F75CB"/>
    <w:rsid w:val="007F7B8C"/>
    <w:rsid w:val="00801E50"/>
    <w:rsid w:val="0080356E"/>
    <w:rsid w:val="00803808"/>
    <w:rsid w:val="00803CE3"/>
    <w:rsid w:val="008047DF"/>
    <w:rsid w:val="0080593B"/>
    <w:rsid w:val="00805BDE"/>
    <w:rsid w:val="008060BB"/>
    <w:rsid w:val="00810B5D"/>
    <w:rsid w:val="00810D2B"/>
    <w:rsid w:val="0081104D"/>
    <w:rsid w:val="00811C00"/>
    <w:rsid w:val="00811FB1"/>
    <w:rsid w:val="008147AF"/>
    <w:rsid w:val="00815E02"/>
    <w:rsid w:val="0081625B"/>
    <w:rsid w:val="0081638E"/>
    <w:rsid w:val="008175A1"/>
    <w:rsid w:val="008208E7"/>
    <w:rsid w:val="0082133E"/>
    <w:rsid w:val="00823C35"/>
    <w:rsid w:val="008241C1"/>
    <w:rsid w:val="008264CA"/>
    <w:rsid w:val="00826645"/>
    <w:rsid w:val="00830AA3"/>
    <w:rsid w:val="00831820"/>
    <w:rsid w:val="00831B3C"/>
    <w:rsid w:val="008325D4"/>
    <w:rsid w:val="0083325C"/>
    <w:rsid w:val="00833A24"/>
    <w:rsid w:val="00834CD3"/>
    <w:rsid w:val="00837136"/>
    <w:rsid w:val="008375DE"/>
    <w:rsid w:val="00841DA2"/>
    <w:rsid w:val="00842B21"/>
    <w:rsid w:val="0084331A"/>
    <w:rsid w:val="00843B47"/>
    <w:rsid w:val="00843C2B"/>
    <w:rsid w:val="0084467D"/>
    <w:rsid w:val="00844B1F"/>
    <w:rsid w:val="008473F7"/>
    <w:rsid w:val="00847685"/>
    <w:rsid w:val="008503E0"/>
    <w:rsid w:val="008507BF"/>
    <w:rsid w:val="008511C8"/>
    <w:rsid w:val="00851949"/>
    <w:rsid w:val="00853B4A"/>
    <w:rsid w:val="008546ED"/>
    <w:rsid w:val="00854781"/>
    <w:rsid w:val="00854E82"/>
    <w:rsid w:val="0085569D"/>
    <w:rsid w:val="00857295"/>
    <w:rsid w:val="00860AC3"/>
    <w:rsid w:val="00861067"/>
    <w:rsid w:val="008618C0"/>
    <w:rsid w:val="00861FD9"/>
    <w:rsid w:val="008625E3"/>
    <w:rsid w:val="00863192"/>
    <w:rsid w:val="008635CD"/>
    <w:rsid w:val="00863DC3"/>
    <w:rsid w:val="008655D0"/>
    <w:rsid w:val="00865A09"/>
    <w:rsid w:val="008674B1"/>
    <w:rsid w:val="00871237"/>
    <w:rsid w:val="00871C95"/>
    <w:rsid w:val="0087252F"/>
    <w:rsid w:val="00872A9A"/>
    <w:rsid w:val="0087302C"/>
    <w:rsid w:val="008739DD"/>
    <w:rsid w:val="00874B27"/>
    <w:rsid w:val="00874B5D"/>
    <w:rsid w:val="00875726"/>
    <w:rsid w:val="00875DC9"/>
    <w:rsid w:val="00876AE8"/>
    <w:rsid w:val="00876DC1"/>
    <w:rsid w:val="00880571"/>
    <w:rsid w:val="008807F5"/>
    <w:rsid w:val="00880AAB"/>
    <w:rsid w:val="00881016"/>
    <w:rsid w:val="00881728"/>
    <w:rsid w:val="00881BC2"/>
    <w:rsid w:val="008826FD"/>
    <w:rsid w:val="008827C2"/>
    <w:rsid w:val="00882E8B"/>
    <w:rsid w:val="00883D46"/>
    <w:rsid w:val="00884405"/>
    <w:rsid w:val="008850D6"/>
    <w:rsid w:val="00885663"/>
    <w:rsid w:val="00886638"/>
    <w:rsid w:val="008866B6"/>
    <w:rsid w:val="00887845"/>
    <w:rsid w:val="00887E7C"/>
    <w:rsid w:val="00887F6B"/>
    <w:rsid w:val="008905B4"/>
    <w:rsid w:val="00890A4A"/>
    <w:rsid w:val="00891A50"/>
    <w:rsid w:val="00891C53"/>
    <w:rsid w:val="00892161"/>
    <w:rsid w:val="008925B9"/>
    <w:rsid w:val="00892695"/>
    <w:rsid w:val="00892B7F"/>
    <w:rsid w:val="00892BD5"/>
    <w:rsid w:val="00893072"/>
    <w:rsid w:val="00893A31"/>
    <w:rsid w:val="00894132"/>
    <w:rsid w:val="008955B5"/>
    <w:rsid w:val="008955E6"/>
    <w:rsid w:val="0089560E"/>
    <w:rsid w:val="008963A9"/>
    <w:rsid w:val="0089645B"/>
    <w:rsid w:val="00897906"/>
    <w:rsid w:val="00897EFB"/>
    <w:rsid w:val="008A0D2D"/>
    <w:rsid w:val="008A10B3"/>
    <w:rsid w:val="008A113B"/>
    <w:rsid w:val="008A11BB"/>
    <w:rsid w:val="008A1530"/>
    <w:rsid w:val="008A16A5"/>
    <w:rsid w:val="008A19DC"/>
    <w:rsid w:val="008A1C5B"/>
    <w:rsid w:val="008A2A53"/>
    <w:rsid w:val="008A30AE"/>
    <w:rsid w:val="008A355F"/>
    <w:rsid w:val="008A3962"/>
    <w:rsid w:val="008A4962"/>
    <w:rsid w:val="008A501E"/>
    <w:rsid w:val="008A5EE3"/>
    <w:rsid w:val="008A6575"/>
    <w:rsid w:val="008A6AFC"/>
    <w:rsid w:val="008A6AFF"/>
    <w:rsid w:val="008A764A"/>
    <w:rsid w:val="008A7FDB"/>
    <w:rsid w:val="008B0D85"/>
    <w:rsid w:val="008B11B4"/>
    <w:rsid w:val="008B12F1"/>
    <w:rsid w:val="008B262C"/>
    <w:rsid w:val="008B2D72"/>
    <w:rsid w:val="008B417F"/>
    <w:rsid w:val="008B4563"/>
    <w:rsid w:val="008B4568"/>
    <w:rsid w:val="008B48E2"/>
    <w:rsid w:val="008B4C9B"/>
    <w:rsid w:val="008B5704"/>
    <w:rsid w:val="008B5ACD"/>
    <w:rsid w:val="008B64EE"/>
    <w:rsid w:val="008B672A"/>
    <w:rsid w:val="008B69AF"/>
    <w:rsid w:val="008B772E"/>
    <w:rsid w:val="008B784D"/>
    <w:rsid w:val="008B79A3"/>
    <w:rsid w:val="008B7D46"/>
    <w:rsid w:val="008C0182"/>
    <w:rsid w:val="008C0966"/>
    <w:rsid w:val="008C0BB4"/>
    <w:rsid w:val="008C1BF7"/>
    <w:rsid w:val="008C1E52"/>
    <w:rsid w:val="008C3778"/>
    <w:rsid w:val="008C3E2D"/>
    <w:rsid w:val="008C48A9"/>
    <w:rsid w:val="008C5059"/>
    <w:rsid w:val="008C55A8"/>
    <w:rsid w:val="008C5870"/>
    <w:rsid w:val="008C68EF"/>
    <w:rsid w:val="008C729F"/>
    <w:rsid w:val="008C758F"/>
    <w:rsid w:val="008C7629"/>
    <w:rsid w:val="008C789A"/>
    <w:rsid w:val="008D021F"/>
    <w:rsid w:val="008D1217"/>
    <w:rsid w:val="008D1329"/>
    <w:rsid w:val="008D1A0E"/>
    <w:rsid w:val="008D2A81"/>
    <w:rsid w:val="008D2D28"/>
    <w:rsid w:val="008D3395"/>
    <w:rsid w:val="008D347D"/>
    <w:rsid w:val="008D3696"/>
    <w:rsid w:val="008D3AC5"/>
    <w:rsid w:val="008D3FB7"/>
    <w:rsid w:val="008D49F8"/>
    <w:rsid w:val="008D550E"/>
    <w:rsid w:val="008D72FC"/>
    <w:rsid w:val="008D73D0"/>
    <w:rsid w:val="008D7B7D"/>
    <w:rsid w:val="008E102A"/>
    <w:rsid w:val="008E1DE1"/>
    <w:rsid w:val="008E2129"/>
    <w:rsid w:val="008E2147"/>
    <w:rsid w:val="008E29CD"/>
    <w:rsid w:val="008E29FF"/>
    <w:rsid w:val="008E2DE0"/>
    <w:rsid w:val="008E2E3B"/>
    <w:rsid w:val="008E3C55"/>
    <w:rsid w:val="008E4104"/>
    <w:rsid w:val="008E53BE"/>
    <w:rsid w:val="008E6C8C"/>
    <w:rsid w:val="008E74AB"/>
    <w:rsid w:val="008E75FB"/>
    <w:rsid w:val="008E7A4F"/>
    <w:rsid w:val="008E7C4F"/>
    <w:rsid w:val="008E7F7D"/>
    <w:rsid w:val="008F0392"/>
    <w:rsid w:val="008F116E"/>
    <w:rsid w:val="008F1C5E"/>
    <w:rsid w:val="008F2075"/>
    <w:rsid w:val="008F2A71"/>
    <w:rsid w:val="008F3043"/>
    <w:rsid w:val="008F32C3"/>
    <w:rsid w:val="008F4F2C"/>
    <w:rsid w:val="008F6A0F"/>
    <w:rsid w:val="00900A44"/>
    <w:rsid w:val="009012F9"/>
    <w:rsid w:val="00901649"/>
    <w:rsid w:val="009016ED"/>
    <w:rsid w:val="00901AA0"/>
    <w:rsid w:val="00903D3E"/>
    <w:rsid w:val="009056B8"/>
    <w:rsid w:val="009061BB"/>
    <w:rsid w:val="00906B52"/>
    <w:rsid w:val="00907E40"/>
    <w:rsid w:val="00911479"/>
    <w:rsid w:val="00911839"/>
    <w:rsid w:val="00912B06"/>
    <w:rsid w:val="00913639"/>
    <w:rsid w:val="00914AF7"/>
    <w:rsid w:val="009157D0"/>
    <w:rsid w:val="009166CC"/>
    <w:rsid w:val="00917367"/>
    <w:rsid w:val="009179F5"/>
    <w:rsid w:val="00922A4B"/>
    <w:rsid w:val="0092361E"/>
    <w:rsid w:val="009255E9"/>
    <w:rsid w:val="009278A4"/>
    <w:rsid w:val="00927B87"/>
    <w:rsid w:val="009313DC"/>
    <w:rsid w:val="00931758"/>
    <w:rsid w:val="009325B6"/>
    <w:rsid w:val="00932774"/>
    <w:rsid w:val="0093288B"/>
    <w:rsid w:val="00933187"/>
    <w:rsid w:val="0093386E"/>
    <w:rsid w:val="00933944"/>
    <w:rsid w:val="009340B7"/>
    <w:rsid w:val="00936563"/>
    <w:rsid w:val="009368DA"/>
    <w:rsid w:val="00936AE1"/>
    <w:rsid w:val="0094058A"/>
    <w:rsid w:val="009409DD"/>
    <w:rsid w:val="009420A2"/>
    <w:rsid w:val="00942599"/>
    <w:rsid w:val="009425EA"/>
    <w:rsid w:val="00942B7C"/>
    <w:rsid w:val="00942BF8"/>
    <w:rsid w:val="00943222"/>
    <w:rsid w:val="009448D0"/>
    <w:rsid w:val="00944E55"/>
    <w:rsid w:val="00945527"/>
    <w:rsid w:val="00945A95"/>
    <w:rsid w:val="00946B41"/>
    <w:rsid w:val="009510E4"/>
    <w:rsid w:val="009513F0"/>
    <w:rsid w:val="0095170C"/>
    <w:rsid w:val="00952BAD"/>
    <w:rsid w:val="009530A9"/>
    <w:rsid w:val="009537DE"/>
    <w:rsid w:val="00953821"/>
    <w:rsid w:val="00953E13"/>
    <w:rsid w:val="00953EC9"/>
    <w:rsid w:val="00954A12"/>
    <w:rsid w:val="009557DD"/>
    <w:rsid w:val="009564F8"/>
    <w:rsid w:val="009574B2"/>
    <w:rsid w:val="00961308"/>
    <w:rsid w:val="009617F3"/>
    <w:rsid w:val="00961A38"/>
    <w:rsid w:val="009620BA"/>
    <w:rsid w:val="00962B50"/>
    <w:rsid w:val="00962F0E"/>
    <w:rsid w:val="0096321E"/>
    <w:rsid w:val="0096418A"/>
    <w:rsid w:val="00966616"/>
    <w:rsid w:val="009677D7"/>
    <w:rsid w:val="009735AC"/>
    <w:rsid w:val="009754FE"/>
    <w:rsid w:val="0097568D"/>
    <w:rsid w:val="00976CE1"/>
    <w:rsid w:val="0097781C"/>
    <w:rsid w:val="00977DAC"/>
    <w:rsid w:val="00980942"/>
    <w:rsid w:val="00980FDF"/>
    <w:rsid w:val="009811B5"/>
    <w:rsid w:val="00981C09"/>
    <w:rsid w:val="0098264A"/>
    <w:rsid w:val="00982C10"/>
    <w:rsid w:val="00982F99"/>
    <w:rsid w:val="0098324C"/>
    <w:rsid w:val="009832B8"/>
    <w:rsid w:val="00983504"/>
    <w:rsid w:val="009839C7"/>
    <w:rsid w:val="00983D9E"/>
    <w:rsid w:val="00983EF8"/>
    <w:rsid w:val="009846BB"/>
    <w:rsid w:val="00985163"/>
    <w:rsid w:val="009856D4"/>
    <w:rsid w:val="00985BEA"/>
    <w:rsid w:val="0098649D"/>
    <w:rsid w:val="00987248"/>
    <w:rsid w:val="009873DF"/>
    <w:rsid w:val="00987E15"/>
    <w:rsid w:val="009908AB"/>
    <w:rsid w:val="00990C0F"/>
    <w:rsid w:val="00991EBE"/>
    <w:rsid w:val="00992DDA"/>
    <w:rsid w:val="00994180"/>
    <w:rsid w:val="00995E58"/>
    <w:rsid w:val="00996949"/>
    <w:rsid w:val="009977D4"/>
    <w:rsid w:val="009A0509"/>
    <w:rsid w:val="009A1A47"/>
    <w:rsid w:val="009A37BC"/>
    <w:rsid w:val="009A4394"/>
    <w:rsid w:val="009A4F61"/>
    <w:rsid w:val="009A7DFD"/>
    <w:rsid w:val="009A7F4F"/>
    <w:rsid w:val="009B1562"/>
    <w:rsid w:val="009B1F40"/>
    <w:rsid w:val="009B244B"/>
    <w:rsid w:val="009B2F2B"/>
    <w:rsid w:val="009B32AB"/>
    <w:rsid w:val="009B5D7E"/>
    <w:rsid w:val="009B64AA"/>
    <w:rsid w:val="009B750C"/>
    <w:rsid w:val="009B7B94"/>
    <w:rsid w:val="009C0524"/>
    <w:rsid w:val="009C3851"/>
    <w:rsid w:val="009C4A7E"/>
    <w:rsid w:val="009C4D7F"/>
    <w:rsid w:val="009C53E2"/>
    <w:rsid w:val="009C594C"/>
    <w:rsid w:val="009C5B61"/>
    <w:rsid w:val="009C5DB9"/>
    <w:rsid w:val="009C6AA5"/>
    <w:rsid w:val="009C6AE2"/>
    <w:rsid w:val="009C704F"/>
    <w:rsid w:val="009D0CAA"/>
    <w:rsid w:val="009D0EAF"/>
    <w:rsid w:val="009D1007"/>
    <w:rsid w:val="009D14EF"/>
    <w:rsid w:val="009D17EA"/>
    <w:rsid w:val="009D2ACB"/>
    <w:rsid w:val="009D536B"/>
    <w:rsid w:val="009E0249"/>
    <w:rsid w:val="009E0332"/>
    <w:rsid w:val="009E0E04"/>
    <w:rsid w:val="009E27CD"/>
    <w:rsid w:val="009E336C"/>
    <w:rsid w:val="009E6121"/>
    <w:rsid w:val="009E7262"/>
    <w:rsid w:val="009F1872"/>
    <w:rsid w:val="009F18B2"/>
    <w:rsid w:val="009F300F"/>
    <w:rsid w:val="009F5D07"/>
    <w:rsid w:val="009F722E"/>
    <w:rsid w:val="00A0031C"/>
    <w:rsid w:val="00A0095F"/>
    <w:rsid w:val="00A00B79"/>
    <w:rsid w:val="00A00EBE"/>
    <w:rsid w:val="00A018DA"/>
    <w:rsid w:val="00A043CE"/>
    <w:rsid w:val="00A05498"/>
    <w:rsid w:val="00A05A08"/>
    <w:rsid w:val="00A07DD0"/>
    <w:rsid w:val="00A1006D"/>
    <w:rsid w:val="00A10302"/>
    <w:rsid w:val="00A10A69"/>
    <w:rsid w:val="00A11F45"/>
    <w:rsid w:val="00A120BB"/>
    <w:rsid w:val="00A1431D"/>
    <w:rsid w:val="00A14782"/>
    <w:rsid w:val="00A1755B"/>
    <w:rsid w:val="00A17A6F"/>
    <w:rsid w:val="00A21D0B"/>
    <w:rsid w:val="00A220B6"/>
    <w:rsid w:val="00A220C6"/>
    <w:rsid w:val="00A222E3"/>
    <w:rsid w:val="00A2271A"/>
    <w:rsid w:val="00A22868"/>
    <w:rsid w:val="00A23614"/>
    <w:rsid w:val="00A23DD5"/>
    <w:rsid w:val="00A24C00"/>
    <w:rsid w:val="00A25F4C"/>
    <w:rsid w:val="00A305D7"/>
    <w:rsid w:val="00A32DCA"/>
    <w:rsid w:val="00A343E6"/>
    <w:rsid w:val="00A35197"/>
    <w:rsid w:val="00A365B6"/>
    <w:rsid w:val="00A36A76"/>
    <w:rsid w:val="00A37427"/>
    <w:rsid w:val="00A40349"/>
    <w:rsid w:val="00A41B06"/>
    <w:rsid w:val="00A41E5F"/>
    <w:rsid w:val="00A423E3"/>
    <w:rsid w:val="00A43903"/>
    <w:rsid w:val="00A44A7F"/>
    <w:rsid w:val="00A4518E"/>
    <w:rsid w:val="00A45B3C"/>
    <w:rsid w:val="00A45F1A"/>
    <w:rsid w:val="00A45F65"/>
    <w:rsid w:val="00A46739"/>
    <w:rsid w:val="00A47C50"/>
    <w:rsid w:val="00A47F2A"/>
    <w:rsid w:val="00A50311"/>
    <w:rsid w:val="00A5181C"/>
    <w:rsid w:val="00A51CB5"/>
    <w:rsid w:val="00A521E6"/>
    <w:rsid w:val="00A527C0"/>
    <w:rsid w:val="00A52C37"/>
    <w:rsid w:val="00A53628"/>
    <w:rsid w:val="00A54274"/>
    <w:rsid w:val="00A550B1"/>
    <w:rsid w:val="00A60DBA"/>
    <w:rsid w:val="00A60DDB"/>
    <w:rsid w:val="00A63247"/>
    <w:rsid w:val="00A65692"/>
    <w:rsid w:val="00A65970"/>
    <w:rsid w:val="00A65F0B"/>
    <w:rsid w:val="00A6645F"/>
    <w:rsid w:val="00A66DDF"/>
    <w:rsid w:val="00A67F63"/>
    <w:rsid w:val="00A70C74"/>
    <w:rsid w:val="00A70F00"/>
    <w:rsid w:val="00A7146F"/>
    <w:rsid w:val="00A71952"/>
    <w:rsid w:val="00A72DDA"/>
    <w:rsid w:val="00A73E7A"/>
    <w:rsid w:val="00A747D9"/>
    <w:rsid w:val="00A74997"/>
    <w:rsid w:val="00A74C5C"/>
    <w:rsid w:val="00A7530A"/>
    <w:rsid w:val="00A760CE"/>
    <w:rsid w:val="00A76ED1"/>
    <w:rsid w:val="00A778A5"/>
    <w:rsid w:val="00A77D0A"/>
    <w:rsid w:val="00A80516"/>
    <w:rsid w:val="00A81DE9"/>
    <w:rsid w:val="00A82332"/>
    <w:rsid w:val="00A858F4"/>
    <w:rsid w:val="00A85C4F"/>
    <w:rsid w:val="00A85CBE"/>
    <w:rsid w:val="00A85FAA"/>
    <w:rsid w:val="00A860A0"/>
    <w:rsid w:val="00A90992"/>
    <w:rsid w:val="00A92BD7"/>
    <w:rsid w:val="00A931F4"/>
    <w:rsid w:val="00A9334D"/>
    <w:rsid w:val="00A93363"/>
    <w:rsid w:val="00A93E06"/>
    <w:rsid w:val="00A94276"/>
    <w:rsid w:val="00A946B7"/>
    <w:rsid w:val="00A94D0F"/>
    <w:rsid w:val="00A960ED"/>
    <w:rsid w:val="00A97E49"/>
    <w:rsid w:val="00AA1486"/>
    <w:rsid w:val="00AA4598"/>
    <w:rsid w:val="00AA4927"/>
    <w:rsid w:val="00AA4B04"/>
    <w:rsid w:val="00AA562B"/>
    <w:rsid w:val="00AA5FB0"/>
    <w:rsid w:val="00AA73B1"/>
    <w:rsid w:val="00AB1EC1"/>
    <w:rsid w:val="00AB24F6"/>
    <w:rsid w:val="00AB39BB"/>
    <w:rsid w:val="00AB41F6"/>
    <w:rsid w:val="00AB4210"/>
    <w:rsid w:val="00AB46B0"/>
    <w:rsid w:val="00AB48C1"/>
    <w:rsid w:val="00AB66BD"/>
    <w:rsid w:val="00AB6BDC"/>
    <w:rsid w:val="00AB709B"/>
    <w:rsid w:val="00AB767B"/>
    <w:rsid w:val="00AB7DD3"/>
    <w:rsid w:val="00AC1A1F"/>
    <w:rsid w:val="00AC3EFA"/>
    <w:rsid w:val="00AC4AB6"/>
    <w:rsid w:val="00AC567B"/>
    <w:rsid w:val="00AC56D4"/>
    <w:rsid w:val="00AC644A"/>
    <w:rsid w:val="00AC6DC8"/>
    <w:rsid w:val="00AC7437"/>
    <w:rsid w:val="00AC7479"/>
    <w:rsid w:val="00AD01FB"/>
    <w:rsid w:val="00AD0399"/>
    <w:rsid w:val="00AD0B64"/>
    <w:rsid w:val="00AD17A6"/>
    <w:rsid w:val="00AD203B"/>
    <w:rsid w:val="00AD237F"/>
    <w:rsid w:val="00AD30D1"/>
    <w:rsid w:val="00AD35F4"/>
    <w:rsid w:val="00AD379F"/>
    <w:rsid w:val="00AD3934"/>
    <w:rsid w:val="00AD5A91"/>
    <w:rsid w:val="00AD5DD5"/>
    <w:rsid w:val="00AD67ED"/>
    <w:rsid w:val="00AE0604"/>
    <w:rsid w:val="00AE0C54"/>
    <w:rsid w:val="00AE0F6F"/>
    <w:rsid w:val="00AE1393"/>
    <w:rsid w:val="00AE3BB9"/>
    <w:rsid w:val="00AE4658"/>
    <w:rsid w:val="00AE5BCE"/>
    <w:rsid w:val="00AE7D4F"/>
    <w:rsid w:val="00AF212F"/>
    <w:rsid w:val="00AF287E"/>
    <w:rsid w:val="00AF40D7"/>
    <w:rsid w:val="00AF47E2"/>
    <w:rsid w:val="00AF531C"/>
    <w:rsid w:val="00AF5AD4"/>
    <w:rsid w:val="00AF622A"/>
    <w:rsid w:val="00AF7116"/>
    <w:rsid w:val="00AF79EC"/>
    <w:rsid w:val="00B02F57"/>
    <w:rsid w:val="00B036DE"/>
    <w:rsid w:val="00B0378B"/>
    <w:rsid w:val="00B041FE"/>
    <w:rsid w:val="00B045F8"/>
    <w:rsid w:val="00B04F60"/>
    <w:rsid w:val="00B057F4"/>
    <w:rsid w:val="00B0592B"/>
    <w:rsid w:val="00B0672D"/>
    <w:rsid w:val="00B075D9"/>
    <w:rsid w:val="00B07905"/>
    <w:rsid w:val="00B07D10"/>
    <w:rsid w:val="00B10930"/>
    <w:rsid w:val="00B10A0A"/>
    <w:rsid w:val="00B11ABD"/>
    <w:rsid w:val="00B12517"/>
    <w:rsid w:val="00B1280B"/>
    <w:rsid w:val="00B1364B"/>
    <w:rsid w:val="00B13A15"/>
    <w:rsid w:val="00B13DA7"/>
    <w:rsid w:val="00B14592"/>
    <w:rsid w:val="00B15A20"/>
    <w:rsid w:val="00B16F10"/>
    <w:rsid w:val="00B1748F"/>
    <w:rsid w:val="00B21113"/>
    <w:rsid w:val="00B21ED6"/>
    <w:rsid w:val="00B21F5B"/>
    <w:rsid w:val="00B22C2E"/>
    <w:rsid w:val="00B22CF3"/>
    <w:rsid w:val="00B2357F"/>
    <w:rsid w:val="00B2530E"/>
    <w:rsid w:val="00B2552F"/>
    <w:rsid w:val="00B26900"/>
    <w:rsid w:val="00B27A3A"/>
    <w:rsid w:val="00B27E10"/>
    <w:rsid w:val="00B30B49"/>
    <w:rsid w:val="00B3105E"/>
    <w:rsid w:val="00B31195"/>
    <w:rsid w:val="00B3171C"/>
    <w:rsid w:val="00B324CD"/>
    <w:rsid w:val="00B32503"/>
    <w:rsid w:val="00B32867"/>
    <w:rsid w:val="00B3397A"/>
    <w:rsid w:val="00B35563"/>
    <w:rsid w:val="00B35580"/>
    <w:rsid w:val="00B359AE"/>
    <w:rsid w:val="00B35A37"/>
    <w:rsid w:val="00B35CFC"/>
    <w:rsid w:val="00B364FF"/>
    <w:rsid w:val="00B36B85"/>
    <w:rsid w:val="00B37113"/>
    <w:rsid w:val="00B37E24"/>
    <w:rsid w:val="00B40F4B"/>
    <w:rsid w:val="00B421A4"/>
    <w:rsid w:val="00B4249A"/>
    <w:rsid w:val="00B42789"/>
    <w:rsid w:val="00B42998"/>
    <w:rsid w:val="00B42F4A"/>
    <w:rsid w:val="00B433BB"/>
    <w:rsid w:val="00B44052"/>
    <w:rsid w:val="00B44422"/>
    <w:rsid w:val="00B44A7C"/>
    <w:rsid w:val="00B450FE"/>
    <w:rsid w:val="00B4549C"/>
    <w:rsid w:val="00B45F28"/>
    <w:rsid w:val="00B46238"/>
    <w:rsid w:val="00B462D6"/>
    <w:rsid w:val="00B46871"/>
    <w:rsid w:val="00B520EB"/>
    <w:rsid w:val="00B52BCC"/>
    <w:rsid w:val="00B54F72"/>
    <w:rsid w:val="00B569B3"/>
    <w:rsid w:val="00B56B81"/>
    <w:rsid w:val="00B570C1"/>
    <w:rsid w:val="00B5750A"/>
    <w:rsid w:val="00B5788B"/>
    <w:rsid w:val="00B60FB4"/>
    <w:rsid w:val="00B6145B"/>
    <w:rsid w:val="00B61DB9"/>
    <w:rsid w:val="00B62129"/>
    <w:rsid w:val="00B62877"/>
    <w:rsid w:val="00B63513"/>
    <w:rsid w:val="00B641AA"/>
    <w:rsid w:val="00B6473F"/>
    <w:rsid w:val="00B64975"/>
    <w:rsid w:val="00B66220"/>
    <w:rsid w:val="00B674B6"/>
    <w:rsid w:val="00B67FA9"/>
    <w:rsid w:val="00B70BD7"/>
    <w:rsid w:val="00B70BDF"/>
    <w:rsid w:val="00B73AE3"/>
    <w:rsid w:val="00B748EB"/>
    <w:rsid w:val="00B750B7"/>
    <w:rsid w:val="00B75E41"/>
    <w:rsid w:val="00B76856"/>
    <w:rsid w:val="00B76861"/>
    <w:rsid w:val="00B76F2D"/>
    <w:rsid w:val="00B774A2"/>
    <w:rsid w:val="00B776C6"/>
    <w:rsid w:val="00B779F1"/>
    <w:rsid w:val="00B77B9F"/>
    <w:rsid w:val="00B8085A"/>
    <w:rsid w:val="00B8206C"/>
    <w:rsid w:val="00B837C5"/>
    <w:rsid w:val="00B84429"/>
    <w:rsid w:val="00B84FA9"/>
    <w:rsid w:val="00B85FF2"/>
    <w:rsid w:val="00B87B3E"/>
    <w:rsid w:val="00B87E3A"/>
    <w:rsid w:val="00B91087"/>
    <w:rsid w:val="00B91792"/>
    <w:rsid w:val="00B94CF9"/>
    <w:rsid w:val="00B94F12"/>
    <w:rsid w:val="00B95310"/>
    <w:rsid w:val="00B95C94"/>
    <w:rsid w:val="00B977A6"/>
    <w:rsid w:val="00BA053D"/>
    <w:rsid w:val="00BA05D9"/>
    <w:rsid w:val="00BA07D7"/>
    <w:rsid w:val="00BA1490"/>
    <w:rsid w:val="00BA1FC6"/>
    <w:rsid w:val="00BA30FB"/>
    <w:rsid w:val="00BA31F1"/>
    <w:rsid w:val="00BA51F4"/>
    <w:rsid w:val="00BA52E6"/>
    <w:rsid w:val="00BA53F8"/>
    <w:rsid w:val="00BA5710"/>
    <w:rsid w:val="00BA61BE"/>
    <w:rsid w:val="00BA79BD"/>
    <w:rsid w:val="00BB07FE"/>
    <w:rsid w:val="00BB2159"/>
    <w:rsid w:val="00BB2ADC"/>
    <w:rsid w:val="00BB302F"/>
    <w:rsid w:val="00BB3081"/>
    <w:rsid w:val="00BB386F"/>
    <w:rsid w:val="00BB3A40"/>
    <w:rsid w:val="00BB4BC4"/>
    <w:rsid w:val="00BB5467"/>
    <w:rsid w:val="00BB6FC2"/>
    <w:rsid w:val="00BB70F5"/>
    <w:rsid w:val="00BC3F90"/>
    <w:rsid w:val="00BC41A0"/>
    <w:rsid w:val="00BC45D2"/>
    <w:rsid w:val="00BC4AA8"/>
    <w:rsid w:val="00BC4B4D"/>
    <w:rsid w:val="00BC4DB5"/>
    <w:rsid w:val="00BC5BE8"/>
    <w:rsid w:val="00BC5F09"/>
    <w:rsid w:val="00BC5F76"/>
    <w:rsid w:val="00BC6135"/>
    <w:rsid w:val="00BC6B8F"/>
    <w:rsid w:val="00BC7BE3"/>
    <w:rsid w:val="00BC7FF1"/>
    <w:rsid w:val="00BD068A"/>
    <w:rsid w:val="00BD19ED"/>
    <w:rsid w:val="00BD300D"/>
    <w:rsid w:val="00BD38C8"/>
    <w:rsid w:val="00BD428F"/>
    <w:rsid w:val="00BD4E22"/>
    <w:rsid w:val="00BD58F8"/>
    <w:rsid w:val="00BD672D"/>
    <w:rsid w:val="00BD704F"/>
    <w:rsid w:val="00BD79D1"/>
    <w:rsid w:val="00BE010C"/>
    <w:rsid w:val="00BE1572"/>
    <w:rsid w:val="00BE15EE"/>
    <w:rsid w:val="00BE2730"/>
    <w:rsid w:val="00BE3283"/>
    <w:rsid w:val="00BE3635"/>
    <w:rsid w:val="00BE3D0D"/>
    <w:rsid w:val="00BE4151"/>
    <w:rsid w:val="00BE5FFF"/>
    <w:rsid w:val="00BE63BC"/>
    <w:rsid w:val="00BE753B"/>
    <w:rsid w:val="00BE7BDE"/>
    <w:rsid w:val="00BE7EBB"/>
    <w:rsid w:val="00BF02E7"/>
    <w:rsid w:val="00BF06A7"/>
    <w:rsid w:val="00BF0BC5"/>
    <w:rsid w:val="00BF13F1"/>
    <w:rsid w:val="00BF1580"/>
    <w:rsid w:val="00BF166C"/>
    <w:rsid w:val="00BF1DCD"/>
    <w:rsid w:val="00BF1F52"/>
    <w:rsid w:val="00BF278D"/>
    <w:rsid w:val="00BF3860"/>
    <w:rsid w:val="00BF4E7F"/>
    <w:rsid w:val="00BF666D"/>
    <w:rsid w:val="00BF6BAC"/>
    <w:rsid w:val="00C0013C"/>
    <w:rsid w:val="00C0146D"/>
    <w:rsid w:val="00C015F5"/>
    <w:rsid w:val="00C025AF"/>
    <w:rsid w:val="00C03E54"/>
    <w:rsid w:val="00C04275"/>
    <w:rsid w:val="00C064C8"/>
    <w:rsid w:val="00C064E3"/>
    <w:rsid w:val="00C0661C"/>
    <w:rsid w:val="00C1061D"/>
    <w:rsid w:val="00C116C8"/>
    <w:rsid w:val="00C120C4"/>
    <w:rsid w:val="00C12E99"/>
    <w:rsid w:val="00C13136"/>
    <w:rsid w:val="00C1318B"/>
    <w:rsid w:val="00C13585"/>
    <w:rsid w:val="00C1441E"/>
    <w:rsid w:val="00C164AB"/>
    <w:rsid w:val="00C17A93"/>
    <w:rsid w:val="00C21F84"/>
    <w:rsid w:val="00C22509"/>
    <w:rsid w:val="00C2403A"/>
    <w:rsid w:val="00C242DF"/>
    <w:rsid w:val="00C26AFB"/>
    <w:rsid w:val="00C27AC6"/>
    <w:rsid w:val="00C30B67"/>
    <w:rsid w:val="00C326E2"/>
    <w:rsid w:val="00C328EB"/>
    <w:rsid w:val="00C32A4F"/>
    <w:rsid w:val="00C330CD"/>
    <w:rsid w:val="00C33887"/>
    <w:rsid w:val="00C3459D"/>
    <w:rsid w:val="00C345DF"/>
    <w:rsid w:val="00C35F7D"/>
    <w:rsid w:val="00C37A61"/>
    <w:rsid w:val="00C41069"/>
    <w:rsid w:val="00C41254"/>
    <w:rsid w:val="00C413EA"/>
    <w:rsid w:val="00C41E03"/>
    <w:rsid w:val="00C42F1B"/>
    <w:rsid w:val="00C43885"/>
    <w:rsid w:val="00C44BB5"/>
    <w:rsid w:val="00C4700D"/>
    <w:rsid w:val="00C50C83"/>
    <w:rsid w:val="00C515B7"/>
    <w:rsid w:val="00C51E81"/>
    <w:rsid w:val="00C531DC"/>
    <w:rsid w:val="00C53983"/>
    <w:rsid w:val="00C559F2"/>
    <w:rsid w:val="00C57087"/>
    <w:rsid w:val="00C61909"/>
    <w:rsid w:val="00C62D9F"/>
    <w:rsid w:val="00C63CC2"/>
    <w:rsid w:val="00C64EEF"/>
    <w:rsid w:val="00C661AE"/>
    <w:rsid w:val="00C6742A"/>
    <w:rsid w:val="00C677AE"/>
    <w:rsid w:val="00C7006C"/>
    <w:rsid w:val="00C71B90"/>
    <w:rsid w:val="00C72BCE"/>
    <w:rsid w:val="00C73820"/>
    <w:rsid w:val="00C73F2A"/>
    <w:rsid w:val="00C74BE5"/>
    <w:rsid w:val="00C759C7"/>
    <w:rsid w:val="00C7606D"/>
    <w:rsid w:val="00C766FA"/>
    <w:rsid w:val="00C7738F"/>
    <w:rsid w:val="00C803AB"/>
    <w:rsid w:val="00C811C3"/>
    <w:rsid w:val="00C81AC3"/>
    <w:rsid w:val="00C81FFF"/>
    <w:rsid w:val="00C8253D"/>
    <w:rsid w:val="00C82EAC"/>
    <w:rsid w:val="00C83174"/>
    <w:rsid w:val="00C83DBE"/>
    <w:rsid w:val="00C8409A"/>
    <w:rsid w:val="00C8586F"/>
    <w:rsid w:val="00C85E90"/>
    <w:rsid w:val="00C85EB4"/>
    <w:rsid w:val="00C860D3"/>
    <w:rsid w:val="00C870B2"/>
    <w:rsid w:val="00C87219"/>
    <w:rsid w:val="00C872B5"/>
    <w:rsid w:val="00C878D0"/>
    <w:rsid w:val="00C8791A"/>
    <w:rsid w:val="00C8799C"/>
    <w:rsid w:val="00C907E1"/>
    <w:rsid w:val="00C91B3C"/>
    <w:rsid w:val="00C93936"/>
    <w:rsid w:val="00C94D7E"/>
    <w:rsid w:val="00C9563A"/>
    <w:rsid w:val="00C95A48"/>
    <w:rsid w:val="00C9684E"/>
    <w:rsid w:val="00C9693D"/>
    <w:rsid w:val="00C96B5B"/>
    <w:rsid w:val="00C96C82"/>
    <w:rsid w:val="00CA08C1"/>
    <w:rsid w:val="00CA0B8D"/>
    <w:rsid w:val="00CA0DE6"/>
    <w:rsid w:val="00CA16D1"/>
    <w:rsid w:val="00CA1941"/>
    <w:rsid w:val="00CA2328"/>
    <w:rsid w:val="00CA2538"/>
    <w:rsid w:val="00CA2D4D"/>
    <w:rsid w:val="00CA2E4D"/>
    <w:rsid w:val="00CA335E"/>
    <w:rsid w:val="00CA5466"/>
    <w:rsid w:val="00CA577A"/>
    <w:rsid w:val="00CA5F76"/>
    <w:rsid w:val="00CA68B6"/>
    <w:rsid w:val="00CA78F9"/>
    <w:rsid w:val="00CB04E9"/>
    <w:rsid w:val="00CB0804"/>
    <w:rsid w:val="00CB11D7"/>
    <w:rsid w:val="00CB14DA"/>
    <w:rsid w:val="00CB242F"/>
    <w:rsid w:val="00CB25EE"/>
    <w:rsid w:val="00CB4980"/>
    <w:rsid w:val="00CB5C69"/>
    <w:rsid w:val="00CB63C4"/>
    <w:rsid w:val="00CB7C46"/>
    <w:rsid w:val="00CC0B5A"/>
    <w:rsid w:val="00CC0C7D"/>
    <w:rsid w:val="00CC1262"/>
    <w:rsid w:val="00CC16F6"/>
    <w:rsid w:val="00CC1979"/>
    <w:rsid w:val="00CC1ADA"/>
    <w:rsid w:val="00CC1E9F"/>
    <w:rsid w:val="00CC22EE"/>
    <w:rsid w:val="00CC28B0"/>
    <w:rsid w:val="00CC48BE"/>
    <w:rsid w:val="00CC4AD9"/>
    <w:rsid w:val="00CC4F80"/>
    <w:rsid w:val="00CC5514"/>
    <w:rsid w:val="00CC5B84"/>
    <w:rsid w:val="00CC5C43"/>
    <w:rsid w:val="00CC5D64"/>
    <w:rsid w:val="00CC60F8"/>
    <w:rsid w:val="00CC6778"/>
    <w:rsid w:val="00CC6925"/>
    <w:rsid w:val="00CC69EB"/>
    <w:rsid w:val="00CC7159"/>
    <w:rsid w:val="00CD0AC0"/>
    <w:rsid w:val="00CD0F57"/>
    <w:rsid w:val="00CD158B"/>
    <w:rsid w:val="00CD1876"/>
    <w:rsid w:val="00CD197C"/>
    <w:rsid w:val="00CD1C7E"/>
    <w:rsid w:val="00CD1D3E"/>
    <w:rsid w:val="00CD1ED6"/>
    <w:rsid w:val="00CD2D3A"/>
    <w:rsid w:val="00CD2ED2"/>
    <w:rsid w:val="00CD43C8"/>
    <w:rsid w:val="00CD4AD9"/>
    <w:rsid w:val="00CD4E6A"/>
    <w:rsid w:val="00CD4F4A"/>
    <w:rsid w:val="00CD54BC"/>
    <w:rsid w:val="00CD7803"/>
    <w:rsid w:val="00CE06DE"/>
    <w:rsid w:val="00CE087D"/>
    <w:rsid w:val="00CE10F8"/>
    <w:rsid w:val="00CE1B5F"/>
    <w:rsid w:val="00CE1BC7"/>
    <w:rsid w:val="00CE36BB"/>
    <w:rsid w:val="00CE392F"/>
    <w:rsid w:val="00CE400F"/>
    <w:rsid w:val="00CE4E19"/>
    <w:rsid w:val="00CE681C"/>
    <w:rsid w:val="00CE6D66"/>
    <w:rsid w:val="00CF0A3F"/>
    <w:rsid w:val="00CF0CD2"/>
    <w:rsid w:val="00CF0D9D"/>
    <w:rsid w:val="00CF1153"/>
    <w:rsid w:val="00CF1AD0"/>
    <w:rsid w:val="00CF3FF7"/>
    <w:rsid w:val="00CF43CD"/>
    <w:rsid w:val="00CF6CB2"/>
    <w:rsid w:val="00CF7C6F"/>
    <w:rsid w:val="00D016E3"/>
    <w:rsid w:val="00D02134"/>
    <w:rsid w:val="00D02AAA"/>
    <w:rsid w:val="00D02C99"/>
    <w:rsid w:val="00D0469C"/>
    <w:rsid w:val="00D047C5"/>
    <w:rsid w:val="00D050B8"/>
    <w:rsid w:val="00D064C6"/>
    <w:rsid w:val="00D10D3B"/>
    <w:rsid w:val="00D10E52"/>
    <w:rsid w:val="00D10E9C"/>
    <w:rsid w:val="00D11EFE"/>
    <w:rsid w:val="00D13254"/>
    <w:rsid w:val="00D13492"/>
    <w:rsid w:val="00D1380C"/>
    <w:rsid w:val="00D139F0"/>
    <w:rsid w:val="00D1470E"/>
    <w:rsid w:val="00D150EA"/>
    <w:rsid w:val="00D158D1"/>
    <w:rsid w:val="00D16AD7"/>
    <w:rsid w:val="00D17780"/>
    <w:rsid w:val="00D17A1A"/>
    <w:rsid w:val="00D220AF"/>
    <w:rsid w:val="00D223F7"/>
    <w:rsid w:val="00D224BF"/>
    <w:rsid w:val="00D22808"/>
    <w:rsid w:val="00D22A0E"/>
    <w:rsid w:val="00D233F5"/>
    <w:rsid w:val="00D247BE"/>
    <w:rsid w:val="00D2497D"/>
    <w:rsid w:val="00D26140"/>
    <w:rsid w:val="00D2678A"/>
    <w:rsid w:val="00D267AB"/>
    <w:rsid w:val="00D26F53"/>
    <w:rsid w:val="00D27E2E"/>
    <w:rsid w:val="00D303C9"/>
    <w:rsid w:val="00D31404"/>
    <w:rsid w:val="00D34D11"/>
    <w:rsid w:val="00D34DB2"/>
    <w:rsid w:val="00D352E8"/>
    <w:rsid w:val="00D35FCE"/>
    <w:rsid w:val="00D3610B"/>
    <w:rsid w:val="00D362A7"/>
    <w:rsid w:val="00D37BDA"/>
    <w:rsid w:val="00D4101F"/>
    <w:rsid w:val="00D4347F"/>
    <w:rsid w:val="00D4381D"/>
    <w:rsid w:val="00D43989"/>
    <w:rsid w:val="00D439F6"/>
    <w:rsid w:val="00D4540B"/>
    <w:rsid w:val="00D509EB"/>
    <w:rsid w:val="00D513CD"/>
    <w:rsid w:val="00D5171C"/>
    <w:rsid w:val="00D51CB7"/>
    <w:rsid w:val="00D51EBA"/>
    <w:rsid w:val="00D522A5"/>
    <w:rsid w:val="00D5268C"/>
    <w:rsid w:val="00D529C3"/>
    <w:rsid w:val="00D5530D"/>
    <w:rsid w:val="00D553EE"/>
    <w:rsid w:val="00D55812"/>
    <w:rsid w:val="00D56656"/>
    <w:rsid w:val="00D56697"/>
    <w:rsid w:val="00D566D3"/>
    <w:rsid w:val="00D56A8B"/>
    <w:rsid w:val="00D57086"/>
    <w:rsid w:val="00D578AF"/>
    <w:rsid w:val="00D60219"/>
    <w:rsid w:val="00D603B8"/>
    <w:rsid w:val="00D60469"/>
    <w:rsid w:val="00D61016"/>
    <w:rsid w:val="00D6115A"/>
    <w:rsid w:val="00D61593"/>
    <w:rsid w:val="00D6282E"/>
    <w:rsid w:val="00D64336"/>
    <w:rsid w:val="00D64341"/>
    <w:rsid w:val="00D65632"/>
    <w:rsid w:val="00D663EC"/>
    <w:rsid w:val="00D66FBD"/>
    <w:rsid w:val="00D67036"/>
    <w:rsid w:val="00D67E8B"/>
    <w:rsid w:val="00D72491"/>
    <w:rsid w:val="00D73FA1"/>
    <w:rsid w:val="00D74265"/>
    <w:rsid w:val="00D74B35"/>
    <w:rsid w:val="00D74F7A"/>
    <w:rsid w:val="00D75457"/>
    <w:rsid w:val="00D75B5A"/>
    <w:rsid w:val="00D7648B"/>
    <w:rsid w:val="00D772D6"/>
    <w:rsid w:val="00D80D92"/>
    <w:rsid w:val="00D831EB"/>
    <w:rsid w:val="00D83425"/>
    <w:rsid w:val="00D83906"/>
    <w:rsid w:val="00D86731"/>
    <w:rsid w:val="00D9057F"/>
    <w:rsid w:val="00D91B57"/>
    <w:rsid w:val="00D91C5A"/>
    <w:rsid w:val="00D91E0C"/>
    <w:rsid w:val="00D92352"/>
    <w:rsid w:val="00D92A29"/>
    <w:rsid w:val="00D9364A"/>
    <w:rsid w:val="00D937AE"/>
    <w:rsid w:val="00D93929"/>
    <w:rsid w:val="00D94442"/>
    <w:rsid w:val="00D9487C"/>
    <w:rsid w:val="00D95F22"/>
    <w:rsid w:val="00D96EF6"/>
    <w:rsid w:val="00D9758E"/>
    <w:rsid w:val="00DA1261"/>
    <w:rsid w:val="00DA566D"/>
    <w:rsid w:val="00DA5C8B"/>
    <w:rsid w:val="00DA6013"/>
    <w:rsid w:val="00DA6171"/>
    <w:rsid w:val="00DA66A0"/>
    <w:rsid w:val="00DA6766"/>
    <w:rsid w:val="00DA6782"/>
    <w:rsid w:val="00DA73F5"/>
    <w:rsid w:val="00DA7650"/>
    <w:rsid w:val="00DA784A"/>
    <w:rsid w:val="00DB07F6"/>
    <w:rsid w:val="00DB11B6"/>
    <w:rsid w:val="00DB1BD4"/>
    <w:rsid w:val="00DB27C6"/>
    <w:rsid w:val="00DB27FD"/>
    <w:rsid w:val="00DB2F4E"/>
    <w:rsid w:val="00DB3302"/>
    <w:rsid w:val="00DB3550"/>
    <w:rsid w:val="00DB49BC"/>
    <w:rsid w:val="00DB4D7F"/>
    <w:rsid w:val="00DB508E"/>
    <w:rsid w:val="00DB5109"/>
    <w:rsid w:val="00DB57EB"/>
    <w:rsid w:val="00DB69F5"/>
    <w:rsid w:val="00DC01DC"/>
    <w:rsid w:val="00DC291D"/>
    <w:rsid w:val="00DC2EE5"/>
    <w:rsid w:val="00DC735B"/>
    <w:rsid w:val="00DC7516"/>
    <w:rsid w:val="00DD0A22"/>
    <w:rsid w:val="00DD147C"/>
    <w:rsid w:val="00DD19C6"/>
    <w:rsid w:val="00DD3022"/>
    <w:rsid w:val="00DD316B"/>
    <w:rsid w:val="00DD44C4"/>
    <w:rsid w:val="00DD4940"/>
    <w:rsid w:val="00DD5624"/>
    <w:rsid w:val="00DD5D64"/>
    <w:rsid w:val="00DD74BD"/>
    <w:rsid w:val="00DE03C9"/>
    <w:rsid w:val="00DE1ACE"/>
    <w:rsid w:val="00DE5ABD"/>
    <w:rsid w:val="00DE5B06"/>
    <w:rsid w:val="00DE70FD"/>
    <w:rsid w:val="00DF082A"/>
    <w:rsid w:val="00DF0AF9"/>
    <w:rsid w:val="00DF1FD7"/>
    <w:rsid w:val="00DF24EF"/>
    <w:rsid w:val="00DF329B"/>
    <w:rsid w:val="00DF35A5"/>
    <w:rsid w:val="00DF428B"/>
    <w:rsid w:val="00DF49B0"/>
    <w:rsid w:val="00DF5149"/>
    <w:rsid w:val="00DF5178"/>
    <w:rsid w:val="00DF5415"/>
    <w:rsid w:val="00DF5612"/>
    <w:rsid w:val="00DF6158"/>
    <w:rsid w:val="00DF632B"/>
    <w:rsid w:val="00DF6835"/>
    <w:rsid w:val="00DF6A13"/>
    <w:rsid w:val="00DF6A6D"/>
    <w:rsid w:val="00DF7C7D"/>
    <w:rsid w:val="00E00E72"/>
    <w:rsid w:val="00E02641"/>
    <w:rsid w:val="00E02A15"/>
    <w:rsid w:val="00E06637"/>
    <w:rsid w:val="00E077AF"/>
    <w:rsid w:val="00E10A37"/>
    <w:rsid w:val="00E10AC7"/>
    <w:rsid w:val="00E11594"/>
    <w:rsid w:val="00E11C5F"/>
    <w:rsid w:val="00E11CFD"/>
    <w:rsid w:val="00E123B8"/>
    <w:rsid w:val="00E1247E"/>
    <w:rsid w:val="00E12C28"/>
    <w:rsid w:val="00E13B04"/>
    <w:rsid w:val="00E1472A"/>
    <w:rsid w:val="00E148B3"/>
    <w:rsid w:val="00E15C4A"/>
    <w:rsid w:val="00E171B3"/>
    <w:rsid w:val="00E173B9"/>
    <w:rsid w:val="00E20C42"/>
    <w:rsid w:val="00E20DC4"/>
    <w:rsid w:val="00E2113F"/>
    <w:rsid w:val="00E23277"/>
    <w:rsid w:val="00E23AAD"/>
    <w:rsid w:val="00E23F75"/>
    <w:rsid w:val="00E2552C"/>
    <w:rsid w:val="00E25A95"/>
    <w:rsid w:val="00E262E5"/>
    <w:rsid w:val="00E267E9"/>
    <w:rsid w:val="00E26F62"/>
    <w:rsid w:val="00E3146F"/>
    <w:rsid w:val="00E32271"/>
    <w:rsid w:val="00E34F31"/>
    <w:rsid w:val="00E358F4"/>
    <w:rsid w:val="00E35A00"/>
    <w:rsid w:val="00E36394"/>
    <w:rsid w:val="00E36539"/>
    <w:rsid w:val="00E374C2"/>
    <w:rsid w:val="00E3756D"/>
    <w:rsid w:val="00E37CD6"/>
    <w:rsid w:val="00E401A2"/>
    <w:rsid w:val="00E4054F"/>
    <w:rsid w:val="00E40699"/>
    <w:rsid w:val="00E41C52"/>
    <w:rsid w:val="00E41E75"/>
    <w:rsid w:val="00E4381C"/>
    <w:rsid w:val="00E43E3F"/>
    <w:rsid w:val="00E44534"/>
    <w:rsid w:val="00E466B0"/>
    <w:rsid w:val="00E5022A"/>
    <w:rsid w:val="00E50380"/>
    <w:rsid w:val="00E50F5C"/>
    <w:rsid w:val="00E51742"/>
    <w:rsid w:val="00E52231"/>
    <w:rsid w:val="00E522EC"/>
    <w:rsid w:val="00E530FF"/>
    <w:rsid w:val="00E53609"/>
    <w:rsid w:val="00E53929"/>
    <w:rsid w:val="00E5416A"/>
    <w:rsid w:val="00E5436E"/>
    <w:rsid w:val="00E5561E"/>
    <w:rsid w:val="00E56059"/>
    <w:rsid w:val="00E56096"/>
    <w:rsid w:val="00E56B33"/>
    <w:rsid w:val="00E57C9E"/>
    <w:rsid w:val="00E57FB1"/>
    <w:rsid w:val="00E60CDC"/>
    <w:rsid w:val="00E60E16"/>
    <w:rsid w:val="00E61014"/>
    <w:rsid w:val="00E623B6"/>
    <w:rsid w:val="00E62A06"/>
    <w:rsid w:val="00E6344A"/>
    <w:rsid w:val="00E64D5F"/>
    <w:rsid w:val="00E64DC1"/>
    <w:rsid w:val="00E64F15"/>
    <w:rsid w:val="00E65124"/>
    <w:rsid w:val="00E6644B"/>
    <w:rsid w:val="00E66648"/>
    <w:rsid w:val="00E667FB"/>
    <w:rsid w:val="00E66A12"/>
    <w:rsid w:val="00E67229"/>
    <w:rsid w:val="00E67BA9"/>
    <w:rsid w:val="00E67BDC"/>
    <w:rsid w:val="00E70B60"/>
    <w:rsid w:val="00E7127D"/>
    <w:rsid w:val="00E715C6"/>
    <w:rsid w:val="00E717A6"/>
    <w:rsid w:val="00E71E7E"/>
    <w:rsid w:val="00E72505"/>
    <w:rsid w:val="00E737E3"/>
    <w:rsid w:val="00E73907"/>
    <w:rsid w:val="00E75038"/>
    <w:rsid w:val="00E75841"/>
    <w:rsid w:val="00E7669F"/>
    <w:rsid w:val="00E7678A"/>
    <w:rsid w:val="00E76879"/>
    <w:rsid w:val="00E76A8D"/>
    <w:rsid w:val="00E76D83"/>
    <w:rsid w:val="00E76FCF"/>
    <w:rsid w:val="00E80151"/>
    <w:rsid w:val="00E8264A"/>
    <w:rsid w:val="00E83716"/>
    <w:rsid w:val="00E85056"/>
    <w:rsid w:val="00E85755"/>
    <w:rsid w:val="00E8798D"/>
    <w:rsid w:val="00E87B7C"/>
    <w:rsid w:val="00E903B1"/>
    <w:rsid w:val="00E9052F"/>
    <w:rsid w:val="00E91ED6"/>
    <w:rsid w:val="00E91F8F"/>
    <w:rsid w:val="00E91FAD"/>
    <w:rsid w:val="00E921F1"/>
    <w:rsid w:val="00E924D9"/>
    <w:rsid w:val="00E92C60"/>
    <w:rsid w:val="00E93347"/>
    <w:rsid w:val="00E940D5"/>
    <w:rsid w:val="00E95785"/>
    <w:rsid w:val="00E96E89"/>
    <w:rsid w:val="00E97CEC"/>
    <w:rsid w:val="00EA0505"/>
    <w:rsid w:val="00EA0DD7"/>
    <w:rsid w:val="00EA1D45"/>
    <w:rsid w:val="00EA26DE"/>
    <w:rsid w:val="00EA2D81"/>
    <w:rsid w:val="00EA3E27"/>
    <w:rsid w:val="00EA45EB"/>
    <w:rsid w:val="00EA469A"/>
    <w:rsid w:val="00EA48FF"/>
    <w:rsid w:val="00EA571D"/>
    <w:rsid w:val="00EA59A6"/>
    <w:rsid w:val="00EA5A5E"/>
    <w:rsid w:val="00EA5B8D"/>
    <w:rsid w:val="00EA5BA0"/>
    <w:rsid w:val="00EA6EF2"/>
    <w:rsid w:val="00EA72B6"/>
    <w:rsid w:val="00EB01C6"/>
    <w:rsid w:val="00EB1391"/>
    <w:rsid w:val="00EB1449"/>
    <w:rsid w:val="00EB1C31"/>
    <w:rsid w:val="00EB1EBE"/>
    <w:rsid w:val="00EB2B2F"/>
    <w:rsid w:val="00EB2D74"/>
    <w:rsid w:val="00EB497E"/>
    <w:rsid w:val="00EB5079"/>
    <w:rsid w:val="00EB5A0D"/>
    <w:rsid w:val="00EB6568"/>
    <w:rsid w:val="00EB68E6"/>
    <w:rsid w:val="00EB6EB7"/>
    <w:rsid w:val="00EC18C2"/>
    <w:rsid w:val="00EC1E45"/>
    <w:rsid w:val="00EC2A2E"/>
    <w:rsid w:val="00EC31BC"/>
    <w:rsid w:val="00EC31E1"/>
    <w:rsid w:val="00EC37BC"/>
    <w:rsid w:val="00EC3A35"/>
    <w:rsid w:val="00EC3C74"/>
    <w:rsid w:val="00EC5663"/>
    <w:rsid w:val="00EC5B30"/>
    <w:rsid w:val="00EC642D"/>
    <w:rsid w:val="00EC687A"/>
    <w:rsid w:val="00EC69D9"/>
    <w:rsid w:val="00EC6F82"/>
    <w:rsid w:val="00EC7E1C"/>
    <w:rsid w:val="00ED00AF"/>
    <w:rsid w:val="00ED0E8F"/>
    <w:rsid w:val="00ED2B2A"/>
    <w:rsid w:val="00ED3340"/>
    <w:rsid w:val="00ED5744"/>
    <w:rsid w:val="00ED5A54"/>
    <w:rsid w:val="00EE04CB"/>
    <w:rsid w:val="00EE10ED"/>
    <w:rsid w:val="00EE2F78"/>
    <w:rsid w:val="00EE3CAE"/>
    <w:rsid w:val="00EE413D"/>
    <w:rsid w:val="00EE51F4"/>
    <w:rsid w:val="00EE5337"/>
    <w:rsid w:val="00EE60DA"/>
    <w:rsid w:val="00EE611D"/>
    <w:rsid w:val="00EE7A3A"/>
    <w:rsid w:val="00EF0590"/>
    <w:rsid w:val="00EF1069"/>
    <w:rsid w:val="00EF1F16"/>
    <w:rsid w:val="00EF226A"/>
    <w:rsid w:val="00EF23FA"/>
    <w:rsid w:val="00EF3FCD"/>
    <w:rsid w:val="00EF4723"/>
    <w:rsid w:val="00EF4BAA"/>
    <w:rsid w:val="00EF581D"/>
    <w:rsid w:val="00EF5CEE"/>
    <w:rsid w:val="00F006C6"/>
    <w:rsid w:val="00F0363F"/>
    <w:rsid w:val="00F0368D"/>
    <w:rsid w:val="00F04B1D"/>
    <w:rsid w:val="00F06F3F"/>
    <w:rsid w:val="00F1006D"/>
    <w:rsid w:val="00F10488"/>
    <w:rsid w:val="00F11A87"/>
    <w:rsid w:val="00F11E23"/>
    <w:rsid w:val="00F12933"/>
    <w:rsid w:val="00F135BF"/>
    <w:rsid w:val="00F138A8"/>
    <w:rsid w:val="00F14781"/>
    <w:rsid w:val="00F14F4E"/>
    <w:rsid w:val="00F1573B"/>
    <w:rsid w:val="00F161D6"/>
    <w:rsid w:val="00F162DD"/>
    <w:rsid w:val="00F167C6"/>
    <w:rsid w:val="00F21A3E"/>
    <w:rsid w:val="00F22A23"/>
    <w:rsid w:val="00F22CD1"/>
    <w:rsid w:val="00F23C61"/>
    <w:rsid w:val="00F24309"/>
    <w:rsid w:val="00F25D5C"/>
    <w:rsid w:val="00F25E07"/>
    <w:rsid w:val="00F267F8"/>
    <w:rsid w:val="00F30A73"/>
    <w:rsid w:val="00F310DB"/>
    <w:rsid w:val="00F31A14"/>
    <w:rsid w:val="00F34483"/>
    <w:rsid w:val="00F36BF0"/>
    <w:rsid w:val="00F40CDB"/>
    <w:rsid w:val="00F41206"/>
    <w:rsid w:val="00F41478"/>
    <w:rsid w:val="00F417D2"/>
    <w:rsid w:val="00F422F0"/>
    <w:rsid w:val="00F42889"/>
    <w:rsid w:val="00F42E00"/>
    <w:rsid w:val="00F43418"/>
    <w:rsid w:val="00F4345F"/>
    <w:rsid w:val="00F43556"/>
    <w:rsid w:val="00F43BBF"/>
    <w:rsid w:val="00F43DDF"/>
    <w:rsid w:val="00F44293"/>
    <w:rsid w:val="00F44309"/>
    <w:rsid w:val="00F46604"/>
    <w:rsid w:val="00F46A33"/>
    <w:rsid w:val="00F47201"/>
    <w:rsid w:val="00F47E2E"/>
    <w:rsid w:val="00F50407"/>
    <w:rsid w:val="00F508F1"/>
    <w:rsid w:val="00F514C1"/>
    <w:rsid w:val="00F5199C"/>
    <w:rsid w:val="00F51EAE"/>
    <w:rsid w:val="00F52869"/>
    <w:rsid w:val="00F53D2E"/>
    <w:rsid w:val="00F54727"/>
    <w:rsid w:val="00F574B1"/>
    <w:rsid w:val="00F605F2"/>
    <w:rsid w:val="00F607D6"/>
    <w:rsid w:val="00F6091F"/>
    <w:rsid w:val="00F61121"/>
    <w:rsid w:val="00F62B44"/>
    <w:rsid w:val="00F62BB6"/>
    <w:rsid w:val="00F63067"/>
    <w:rsid w:val="00F63122"/>
    <w:rsid w:val="00F633EF"/>
    <w:rsid w:val="00F6344C"/>
    <w:rsid w:val="00F64187"/>
    <w:rsid w:val="00F65A30"/>
    <w:rsid w:val="00F6605B"/>
    <w:rsid w:val="00F66962"/>
    <w:rsid w:val="00F70DC1"/>
    <w:rsid w:val="00F71768"/>
    <w:rsid w:val="00F717FC"/>
    <w:rsid w:val="00F73111"/>
    <w:rsid w:val="00F73C3B"/>
    <w:rsid w:val="00F73C81"/>
    <w:rsid w:val="00F75209"/>
    <w:rsid w:val="00F767B0"/>
    <w:rsid w:val="00F767F8"/>
    <w:rsid w:val="00F77393"/>
    <w:rsid w:val="00F778C6"/>
    <w:rsid w:val="00F80A28"/>
    <w:rsid w:val="00F80B6D"/>
    <w:rsid w:val="00F8154D"/>
    <w:rsid w:val="00F822E4"/>
    <w:rsid w:val="00F83957"/>
    <w:rsid w:val="00F849F1"/>
    <w:rsid w:val="00F84AE8"/>
    <w:rsid w:val="00F8515E"/>
    <w:rsid w:val="00F853A0"/>
    <w:rsid w:val="00F861AC"/>
    <w:rsid w:val="00F86F0C"/>
    <w:rsid w:val="00F87444"/>
    <w:rsid w:val="00F87872"/>
    <w:rsid w:val="00F9069D"/>
    <w:rsid w:val="00F9137A"/>
    <w:rsid w:val="00F91961"/>
    <w:rsid w:val="00F91A33"/>
    <w:rsid w:val="00F928D8"/>
    <w:rsid w:val="00F9501F"/>
    <w:rsid w:val="00F95CF9"/>
    <w:rsid w:val="00F970AA"/>
    <w:rsid w:val="00F97509"/>
    <w:rsid w:val="00F97667"/>
    <w:rsid w:val="00FA02D3"/>
    <w:rsid w:val="00FA04EA"/>
    <w:rsid w:val="00FA0A73"/>
    <w:rsid w:val="00FA0C5F"/>
    <w:rsid w:val="00FA10AE"/>
    <w:rsid w:val="00FA18EB"/>
    <w:rsid w:val="00FA2027"/>
    <w:rsid w:val="00FA36B8"/>
    <w:rsid w:val="00FA3B12"/>
    <w:rsid w:val="00FA47B6"/>
    <w:rsid w:val="00FA56E4"/>
    <w:rsid w:val="00FA5889"/>
    <w:rsid w:val="00FA619A"/>
    <w:rsid w:val="00FA63A8"/>
    <w:rsid w:val="00FA642A"/>
    <w:rsid w:val="00FA6DB0"/>
    <w:rsid w:val="00FB1644"/>
    <w:rsid w:val="00FB1B16"/>
    <w:rsid w:val="00FB1CEC"/>
    <w:rsid w:val="00FB261B"/>
    <w:rsid w:val="00FB2EBC"/>
    <w:rsid w:val="00FB31A1"/>
    <w:rsid w:val="00FB3B81"/>
    <w:rsid w:val="00FB436D"/>
    <w:rsid w:val="00FB4B9B"/>
    <w:rsid w:val="00FB5134"/>
    <w:rsid w:val="00FB536E"/>
    <w:rsid w:val="00FB5A7E"/>
    <w:rsid w:val="00FB7A07"/>
    <w:rsid w:val="00FC0B84"/>
    <w:rsid w:val="00FC15F0"/>
    <w:rsid w:val="00FC2CC8"/>
    <w:rsid w:val="00FC2E16"/>
    <w:rsid w:val="00FC3905"/>
    <w:rsid w:val="00FC3ACF"/>
    <w:rsid w:val="00FC42E4"/>
    <w:rsid w:val="00FC636D"/>
    <w:rsid w:val="00FC7BDA"/>
    <w:rsid w:val="00FD01C2"/>
    <w:rsid w:val="00FD01D6"/>
    <w:rsid w:val="00FD0C92"/>
    <w:rsid w:val="00FD34C6"/>
    <w:rsid w:val="00FD3602"/>
    <w:rsid w:val="00FD6D81"/>
    <w:rsid w:val="00FD7772"/>
    <w:rsid w:val="00FD77DA"/>
    <w:rsid w:val="00FE0D43"/>
    <w:rsid w:val="00FE2198"/>
    <w:rsid w:val="00FE3429"/>
    <w:rsid w:val="00FE371A"/>
    <w:rsid w:val="00FE3D6A"/>
    <w:rsid w:val="00FE4C3F"/>
    <w:rsid w:val="00FE4DEB"/>
    <w:rsid w:val="00FE6521"/>
    <w:rsid w:val="00FF01D4"/>
    <w:rsid w:val="00FF426A"/>
    <w:rsid w:val="00FF4685"/>
    <w:rsid w:val="00FF4725"/>
    <w:rsid w:val="00FF5083"/>
    <w:rsid w:val="00FF5466"/>
    <w:rsid w:val="00FF5793"/>
    <w:rsid w:val="00FF591D"/>
    <w:rsid w:val="00FF5D8A"/>
    <w:rsid w:val="00FF6230"/>
    <w:rsid w:val="00FF6CF4"/>
    <w:rsid w:val="00FF7450"/>
    <w:rsid w:val="00FF76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6FFEC"/>
  <w15:docId w15:val="{2F05A524-6CEA-4998-AA60-EFBB3673A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heading 1" w:uiPriority="9"/>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26AFB"/>
    <w:rPr>
      <w:rFonts w:ascii="Arial" w:hAnsi="Arial" w:cs="Arial"/>
      <w:sz w:val="22"/>
      <w:szCs w:val="22"/>
      <w:lang w:val="en-US" w:eastAsia="es-ES"/>
    </w:rPr>
  </w:style>
  <w:style w:type="paragraph" w:styleId="Ttulo1">
    <w:name w:val="heading 1"/>
    <w:basedOn w:val="Normal"/>
    <w:next w:val="Normal"/>
    <w:link w:val="Ttulo1Car"/>
    <w:autoRedefine/>
    <w:uiPriority w:val="9"/>
    <w:rsid w:val="00435E42"/>
    <w:pPr>
      <w:keepNext/>
      <w:keepLines/>
      <w:tabs>
        <w:tab w:val="left" w:pos="284"/>
      </w:tabs>
      <w:suppressAutoHyphens/>
      <w:overflowPunct w:val="0"/>
      <w:autoSpaceDE w:val="0"/>
      <w:autoSpaceDN w:val="0"/>
      <w:adjustRightInd w:val="0"/>
      <w:spacing w:after="140"/>
      <w:ind w:left="357" w:hanging="357"/>
      <w:textAlignment w:val="baseline"/>
      <w:outlineLvl w:val="0"/>
    </w:pPr>
    <w:rPr>
      <w:rFonts w:ascii="Futura Md BT" w:hAnsi="Futura Md BT"/>
    </w:rPr>
  </w:style>
  <w:style w:type="paragraph" w:styleId="Ttulo2">
    <w:name w:val="heading 2"/>
    <w:aliases w:val="Segundo orden"/>
    <w:basedOn w:val="Normal"/>
    <w:next w:val="Normal"/>
    <w:link w:val="Ttulo2Car"/>
    <w:rsid w:val="008A1C5B"/>
    <w:pPr>
      <w:keepNext/>
      <w:spacing w:before="240" w:after="60"/>
      <w:outlineLvl w:val="1"/>
    </w:pPr>
    <w:rPr>
      <w:rFonts w:cs="Times New Roman"/>
      <w:b/>
      <w:bCs/>
      <w:i/>
      <w:iCs/>
      <w:sz w:val="28"/>
      <w:szCs w:val="28"/>
      <w:lang w:eastAsia="en-US"/>
    </w:rPr>
  </w:style>
  <w:style w:type="paragraph" w:styleId="Ttulo3">
    <w:name w:val="heading 3"/>
    <w:basedOn w:val="Normal"/>
    <w:next w:val="Normal"/>
    <w:link w:val="Ttulo3Car"/>
    <w:rsid w:val="008A1C5B"/>
    <w:pPr>
      <w:keepNext/>
      <w:spacing w:before="240" w:after="60"/>
      <w:outlineLvl w:val="2"/>
    </w:pPr>
    <w:rPr>
      <w:b/>
      <w:bCs/>
      <w:sz w:val="26"/>
      <w:szCs w:val="26"/>
    </w:rPr>
  </w:style>
  <w:style w:type="paragraph" w:styleId="Ttulo4">
    <w:name w:val="heading 4"/>
    <w:basedOn w:val="Normal"/>
    <w:next w:val="Normal"/>
    <w:link w:val="Ttulo4Car"/>
    <w:rsid w:val="008A1C5B"/>
    <w:pPr>
      <w:keepNext/>
      <w:spacing w:before="240" w:after="60"/>
      <w:jc w:val="both"/>
      <w:outlineLvl w:val="3"/>
    </w:pPr>
    <w:rPr>
      <w:rFonts w:ascii="Times New Roman" w:hAnsi="Times New Roman" w:cs="Times New Roman"/>
      <w:b/>
      <w:bCs/>
      <w:sz w:val="28"/>
      <w:szCs w:val="28"/>
    </w:rPr>
  </w:style>
  <w:style w:type="paragraph" w:styleId="Ttulo5">
    <w:name w:val="heading 5"/>
    <w:basedOn w:val="Normal"/>
    <w:next w:val="Normal"/>
    <w:link w:val="Ttulo5Car"/>
    <w:rsid w:val="008A1C5B"/>
    <w:pPr>
      <w:spacing w:before="240" w:after="60"/>
      <w:jc w:val="both"/>
      <w:outlineLvl w:val="4"/>
    </w:pPr>
    <w:rPr>
      <w:rFonts w:ascii="Garamond" w:hAnsi="Garamond" w:cs="Times New Roman"/>
      <w:b/>
      <w:bCs/>
      <w:i/>
      <w:iCs/>
      <w:sz w:val="26"/>
      <w:szCs w:val="26"/>
    </w:rPr>
  </w:style>
  <w:style w:type="paragraph" w:styleId="Ttulo6">
    <w:name w:val="heading 6"/>
    <w:aliases w:val="Título de tabla"/>
    <w:basedOn w:val="Normal"/>
    <w:next w:val="Normal"/>
    <w:link w:val="Ttulo6Car"/>
    <w:rsid w:val="009313DC"/>
    <w:pPr>
      <w:keepNext/>
      <w:tabs>
        <w:tab w:val="num" w:pos="1152"/>
      </w:tabs>
      <w:ind w:left="1152" w:hanging="432"/>
      <w:jc w:val="center"/>
      <w:outlineLvl w:val="5"/>
    </w:pPr>
    <w:rPr>
      <w:b/>
      <w:bCs/>
      <w:snapToGrid w:val="0"/>
      <w:color w:val="000000"/>
      <w:sz w:val="14"/>
      <w:szCs w:val="14"/>
      <w:lang w:val="es-ES_tradnl"/>
    </w:rPr>
  </w:style>
  <w:style w:type="paragraph" w:styleId="Ttulo7">
    <w:name w:val="heading 7"/>
    <w:basedOn w:val="Normal"/>
    <w:next w:val="Normal"/>
    <w:link w:val="Ttulo7Car"/>
    <w:rsid w:val="007F5BAD"/>
    <w:pPr>
      <w:spacing w:before="240" w:after="60"/>
      <w:jc w:val="both"/>
      <w:outlineLvl w:val="6"/>
    </w:pPr>
    <w:rPr>
      <w:rFonts w:eastAsia="MS Mincho" w:cs="Times New Roman"/>
      <w:sz w:val="18"/>
      <w:szCs w:val="20"/>
      <w:lang w:eastAsia="en-US"/>
    </w:rPr>
  </w:style>
  <w:style w:type="paragraph" w:styleId="Ttulo8">
    <w:name w:val="heading 8"/>
    <w:basedOn w:val="Normal"/>
    <w:next w:val="Normal"/>
    <w:link w:val="Ttulo8Car"/>
    <w:rsid w:val="007F5BAD"/>
    <w:pPr>
      <w:spacing w:before="240" w:after="60"/>
      <w:jc w:val="both"/>
      <w:outlineLvl w:val="7"/>
    </w:pPr>
    <w:rPr>
      <w:rFonts w:eastAsia="MS Mincho" w:cs="Times New Roman"/>
      <w:i/>
      <w:sz w:val="18"/>
      <w:szCs w:val="20"/>
      <w:lang w:eastAsia="en-US"/>
    </w:rPr>
  </w:style>
  <w:style w:type="paragraph" w:styleId="Ttulo9">
    <w:name w:val="heading 9"/>
    <w:basedOn w:val="Normal"/>
    <w:next w:val="Normal"/>
    <w:link w:val="Ttulo9Car"/>
    <w:rsid w:val="007F5BAD"/>
    <w:pPr>
      <w:spacing w:before="240" w:after="60"/>
      <w:jc w:val="both"/>
      <w:outlineLvl w:val="8"/>
    </w:pPr>
    <w:rPr>
      <w:rFonts w:eastAsia="MS Mincho" w:cs="Times New Roman"/>
      <w:i/>
      <w:sz w:val="1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alfinal">
    <w:name w:val="endnote text"/>
    <w:basedOn w:val="Normal"/>
    <w:semiHidden/>
    <w:rsid w:val="00D66FBD"/>
    <w:rPr>
      <w:sz w:val="20"/>
      <w:szCs w:val="20"/>
    </w:rPr>
  </w:style>
  <w:style w:type="character" w:styleId="Refdenotaalfinal">
    <w:name w:val="endnote reference"/>
    <w:basedOn w:val="Fuentedeprrafopredeter"/>
    <w:semiHidden/>
    <w:rsid w:val="00D66FBD"/>
    <w:rPr>
      <w:vertAlign w:val="superscript"/>
    </w:rPr>
  </w:style>
  <w:style w:type="paragraph" w:styleId="Encabezado">
    <w:name w:val="header"/>
    <w:basedOn w:val="Normal"/>
    <w:link w:val="EncabezadoCar"/>
    <w:uiPriority w:val="99"/>
    <w:rsid w:val="008A1C5B"/>
    <w:pPr>
      <w:tabs>
        <w:tab w:val="center" w:pos="4419"/>
        <w:tab w:val="right" w:pos="8838"/>
      </w:tabs>
    </w:pPr>
  </w:style>
  <w:style w:type="character" w:customStyle="1" w:styleId="CarCar4">
    <w:name w:val="Car Car4"/>
    <w:basedOn w:val="Fuentedeprrafopredeter"/>
    <w:rsid w:val="008A1C5B"/>
    <w:rPr>
      <w:rFonts w:ascii="Arial" w:hAnsi="Arial" w:cs="Arial"/>
      <w:noProof w:val="0"/>
      <w:sz w:val="22"/>
      <w:szCs w:val="22"/>
      <w:lang w:val="es-ES" w:eastAsia="es-ES"/>
    </w:rPr>
  </w:style>
  <w:style w:type="paragraph" w:styleId="Piedepgina">
    <w:name w:val="footer"/>
    <w:basedOn w:val="Normal"/>
    <w:link w:val="PiedepginaCar"/>
    <w:uiPriority w:val="99"/>
    <w:rsid w:val="00BF278D"/>
    <w:pPr>
      <w:tabs>
        <w:tab w:val="center" w:pos="4419"/>
        <w:tab w:val="right" w:pos="8838"/>
      </w:tabs>
      <w:jc w:val="both"/>
    </w:pPr>
    <w:rPr>
      <w:rFonts w:ascii="ZapfHumnst BT" w:hAnsi="ZapfHumnst BT"/>
      <w:sz w:val="16"/>
    </w:rPr>
  </w:style>
  <w:style w:type="character" w:customStyle="1" w:styleId="CarCar3">
    <w:name w:val="Car Car3"/>
    <w:basedOn w:val="Fuentedeprrafopredeter"/>
    <w:rsid w:val="008A1C5B"/>
    <w:rPr>
      <w:rFonts w:ascii="Arial" w:hAnsi="Arial" w:cs="Arial"/>
      <w:noProof w:val="0"/>
      <w:sz w:val="22"/>
      <w:szCs w:val="22"/>
      <w:lang w:val="es-ES" w:eastAsia="es-ES"/>
    </w:rPr>
  </w:style>
  <w:style w:type="paragraph" w:styleId="Textodeglobo">
    <w:name w:val="Balloon Text"/>
    <w:basedOn w:val="Normal"/>
    <w:link w:val="TextodegloboCar"/>
    <w:uiPriority w:val="99"/>
    <w:rsid w:val="008A1C5B"/>
    <w:rPr>
      <w:rFonts w:ascii="Tahoma" w:hAnsi="Tahoma" w:cs="HOPHIM+Arial"/>
      <w:sz w:val="16"/>
      <w:szCs w:val="16"/>
    </w:rPr>
  </w:style>
  <w:style w:type="character" w:customStyle="1" w:styleId="CarCar2">
    <w:name w:val="Car Car2"/>
    <w:basedOn w:val="Fuentedeprrafopredeter"/>
    <w:rsid w:val="008A1C5B"/>
    <w:rPr>
      <w:rFonts w:ascii="Tahoma" w:hAnsi="Tahoma" w:cs="HOPHIM+Arial"/>
      <w:noProof w:val="0"/>
      <w:sz w:val="16"/>
      <w:szCs w:val="16"/>
      <w:lang w:val="es-ES" w:eastAsia="es-ES"/>
    </w:rPr>
  </w:style>
  <w:style w:type="paragraph" w:styleId="Textonotapie">
    <w:name w:val="footnote text"/>
    <w:aliases w:val="Texto nota pie Car Car Car"/>
    <w:basedOn w:val="Normal"/>
    <w:link w:val="TextonotapieCar"/>
    <w:uiPriority w:val="99"/>
    <w:rsid w:val="008A1C5B"/>
    <w:rPr>
      <w:sz w:val="20"/>
      <w:szCs w:val="20"/>
    </w:rPr>
  </w:style>
  <w:style w:type="character" w:customStyle="1" w:styleId="TextonotapieCarCarCarCarCar">
    <w:name w:val="Texto nota pie Car Car Car Car Car"/>
    <w:basedOn w:val="Fuentedeprrafopredeter"/>
    <w:rsid w:val="008A1C5B"/>
    <w:rPr>
      <w:rFonts w:ascii="Arial" w:hAnsi="Arial" w:cs="Arial"/>
      <w:noProof w:val="0"/>
      <w:lang w:val="es-ES" w:eastAsia="es-ES"/>
    </w:rPr>
  </w:style>
  <w:style w:type="character" w:styleId="Refdenotaalpie">
    <w:name w:val="footnote reference"/>
    <w:basedOn w:val="Fuentedeprrafopredeter"/>
    <w:uiPriority w:val="99"/>
    <w:rsid w:val="008A1C5B"/>
    <w:rPr>
      <w:vertAlign w:val="superscript"/>
    </w:rPr>
  </w:style>
  <w:style w:type="character" w:styleId="Hipervnculo">
    <w:name w:val="Hyperlink"/>
    <w:basedOn w:val="Fuentedeprrafopredeter"/>
    <w:uiPriority w:val="99"/>
    <w:rsid w:val="008A1C5B"/>
    <w:rPr>
      <w:color w:val="0000FF"/>
      <w:u w:val="single"/>
    </w:rPr>
  </w:style>
  <w:style w:type="paragraph" w:styleId="Mapadeldocumento">
    <w:name w:val="Document Map"/>
    <w:basedOn w:val="Normal"/>
    <w:link w:val="MapadeldocumentoCar"/>
    <w:uiPriority w:val="99"/>
    <w:semiHidden/>
    <w:rsid w:val="008A1C5B"/>
    <w:pPr>
      <w:shd w:val="clear" w:color="auto" w:fill="000080"/>
    </w:pPr>
    <w:rPr>
      <w:rFonts w:ascii="Tahoma" w:hAnsi="Tahoma" w:cs="HOPHIM+Arial"/>
      <w:sz w:val="20"/>
      <w:szCs w:val="20"/>
    </w:rPr>
  </w:style>
  <w:style w:type="paragraph" w:styleId="Descripcin">
    <w:name w:val="caption"/>
    <w:basedOn w:val="Normal"/>
    <w:next w:val="Normal"/>
    <w:link w:val="DescripcinCar"/>
    <w:uiPriority w:val="35"/>
    <w:qFormat/>
    <w:rsid w:val="008A1C5B"/>
    <w:pPr>
      <w:keepNext/>
      <w:jc w:val="center"/>
    </w:pPr>
    <w:rPr>
      <w:rFonts w:ascii="Garamond" w:hAnsi="Garamond"/>
      <w:b/>
      <w:sz w:val="20"/>
      <w:szCs w:val="20"/>
      <w:lang w:val="es-CO"/>
    </w:rPr>
  </w:style>
  <w:style w:type="character" w:customStyle="1" w:styleId="CarCar8">
    <w:name w:val="Car Car8"/>
    <w:basedOn w:val="Fuentedeprrafopredeter"/>
    <w:rsid w:val="008A1C5B"/>
    <w:rPr>
      <w:rFonts w:ascii="Arial" w:hAnsi="Arial" w:cs="Arial"/>
      <w:b/>
      <w:bCs/>
      <w:i/>
      <w:iCs/>
      <w:noProof w:val="0"/>
      <w:sz w:val="28"/>
      <w:szCs w:val="28"/>
      <w:lang w:val="es-ES" w:eastAsia="en-US"/>
    </w:rPr>
  </w:style>
  <w:style w:type="character" w:customStyle="1" w:styleId="CarCar7">
    <w:name w:val="Car Car7"/>
    <w:basedOn w:val="Fuentedeprrafopredeter"/>
    <w:rsid w:val="008A1C5B"/>
    <w:rPr>
      <w:rFonts w:ascii="Arial" w:hAnsi="Arial" w:cs="Arial"/>
      <w:b/>
      <w:bCs/>
      <w:noProof w:val="0"/>
      <w:sz w:val="26"/>
      <w:szCs w:val="26"/>
      <w:lang w:val="es-ES" w:eastAsia="es-ES"/>
    </w:rPr>
  </w:style>
  <w:style w:type="character" w:customStyle="1" w:styleId="CarCar6">
    <w:name w:val="Car Car6"/>
    <w:basedOn w:val="Fuentedeprrafopredeter"/>
    <w:rsid w:val="008A1C5B"/>
    <w:rPr>
      <w:b/>
      <w:bCs/>
      <w:noProof w:val="0"/>
      <w:sz w:val="28"/>
      <w:szCs w:val="28"/>
      <w:lang w:val="es-ES" w:eastAsia="es-ES"/>
    </w:rPr>
  </w:style>
  <w:style w:type="character" w:customStyle="1" w:styleId="CarCar5">
    <w:name w:val="Car Car5"/>
    <w:basedOn w:val="Fuentedeprrafopredeter"/>
    <w:rsid w:val="008A1C5B"/>
    <w:rPr>
      <w:rFonts w:ascii="Garamond" w:hAnsi="Garamond"/>
      <w:b/>
      <w:bCs/>
      <w:i/>
      <w:iCs/>
      <w:noProof w:val="0"/>
      <w:sz w:val="26"/>
      <w:szCs w:val="26"/>
      <w:lang w:val="es-ES" w:eastAsia="es-ES"/>
    </w:rPr>
  </w:style>
  <w:style w:type="paragraph" w:styleId="Textoindependiente3">
    <w:name w:val="Body Text 3"/>
    <w:basedOn w:val="Normal"/>
    <w:link w:val="Textoindependiente3Car"/>
    <w:rsid w:val="008A1C5B"/>
    <w:pPr>
      <w:spacing w:after="120"/>
      <w:jc w:val="both"/>
    </w:pPr>
    <w:rPr>
      <w:rFonts w:ascii="Garamond" w:hAnsi="Garamond" w:cs="Times New Roman"/>
      <w:sz w:val="16"/>
      <w:szCs w:val="16"/>
    </w:rPr>
  </w:style>
  <w:style w:type="character" w:customStyle="1" w:styleId="CarCar1">
    <w:name w:val="Car Car1"/>
    <w:basedOn w:val="Fuentedeprrafopredeter"/>
    <w:rsid w:val="008A1C5B"/>
    <w:rPr>
      <w:rFonts w:ascii="Garamond" w:hAnsi="Garamond"/>
      <w:noProof w:val="0"/>
      <w:sz w:val="16"/>
      <w:szCs w:val="16"/>
      <w:lang w:val="es-ES" w:eastAsia="es-ES"/>
    </w:rPr>
  </w:style>
  <w:style w:type="paragraph" w:customStyle="1" w:styleId="Default">
    <w:name w:val="Default"/>
    <w:rsid w:val="008A1C5B"/>
    <w:pPr>
      <w:autoSpaceDE w:val="0"/>
      <w:autoSpaceDN w:val="0"/>
      <w:adjustRightInd w:val="0"/>
    </w:pPr>
    <w:rPr>
      <w:rFonts w:ascii="HOPHIM+Arial" w:hAnsi="HOPHIM+Arial" w:cs="MMOHLX+RotisSansSerif"/>
      <w:color w:val="000000"/>
      <w:sz w:val="24"/>
      <w:szCs w:val="24"/>
      <w:lang w:val="es-ES" w:eastAsia="es-ES"/>
    </w:rPr>
  </w:style>
  <w:style w:type="character" w:styleId="Nmerodepgina">
    <w:name w:val="page number"/>
    <w:basedOn w:val="Fuentedeprrafopredeter"/>
    <w:rsid w:val="008A1C5B"/>
  </w:style>
  <w:style w:type="paragraph" w:customStyle="1" w:styleId="EstiloTtulo212ptSinCursivaJustificadoIzquierda0cm">
    <w:name w:val="Estilo Título 2 + 12 pt Sin Cursiva Justificado Izquierda:  0 cm..."/>
    <w:basedOn w:val="Ttulo2"/>
    <w:autoRedefine/>
    <w:rsid w:val="008A1C5B"/>
    <w:pPr>
      <w:spacing w:before="0" w:after="0"/>
      <w:jc w:val="both"/>
    </w:pPr>
    <w:rPr>
      <w:rFonts w:ascii="Garamond" w:hAnsi="Garamond"/>
      <w:i w:val="0"/>
      <w:iCs w:val="0"/>
      <w:kern w:val="32"/>
      <w:sz w:val="24"/>
      <w:szCs w:val="20"/>
      <w:lang w:eastAsia="es-ES"/>
    </w:rPr>
  </w:style>
  <w:style w:type="paragraph" w:customStyle="1" w:styleId="p2">
    <w:name w:val="p2"/>
    <w:basedOn w:val="Normal"/>
    <w:rsid w:val="008A1C5B"/>
    <w:pPr>
      <w:tabs>
        <w:tab w:val="left" w:pos="440"/>
      </w:tabs>
      <w:spacing w:line="580" w:lineRule="atLeast"/>
      <w:jc w:val="both"/>
    </w:pPr>
    <w:rPr>
      <w:rFonts w:ascii="Times New Roman" w:hAnsi="Times New Roman" w:cs="Times New Roman"/>
      <w:sz w:val="24"/>
      <w:szCs w:val="20"/>
      <w:lang w:val="es-ES_tradnl" w:eastAsia="en-US"/>
    </w:rPr>
  </w:style>
  <w:style w:type="paragraph" w:customStyle="1" w:styleId="Herramientas">
    <w:name w:val="Herramientas"/>
    <w:basedOn w:val="Normal"/>
    <w:rsid w:val="008A1C5B"/>
    <w:pPr>
      <w:numPr>
        <w:numId w:val="1"/>
      </w:numPr>
    </w:pPr>
    <w:rPr>
      <w:rFonts w:ascii="Times New Roman" w:hAnsi="Times New Roman" w:cs="Times New Roman"/>
      <w:sz w:val="24"/>
      <w:szCs w:val="24"/>
      <w:lang w:val="es-CO"/>
    </w:rPr>
  </w:style>
  <w:style w:type="paragraph" w:styleId="Prrafodelista">
    <w:name w:val="List Paragraph"/>
    <w:basedOn w:val="Normal"/>
    <w:rsid w:val="008A1C5B"/>
    <w:pPr>
      <w:spacing w:after="200" w:line="276" w:lineRule="auto"/>
      <w:ind w:left="720"/>
      <w:contextualSpacing/>
    </w:pPr>
    <w:rPr>
      <w:rFonts w:ascii="Calibri" w:eastAsia="Calibri" w:hAnsi="Calibri" w:cs="Times New Roman"/>
    </w:rPr>
  </w:style>
  <w:style w:type="paragraph" w:customStyle="1" w:styleId="Pa7">
    <w:name w:val="Pa7"/>
    <w:basedOn w:val="Normal"/>
    <w:next w:val="Normal"/>
    <w:rsid w:val="008A1C5B"/>
    <w:pPr>
      <w:autoSpaceDE w:val="0"/>
      <w:autoSpaceDN w:val="0"/>
      <w:adjustRightInd w:val="0"/>
      <w:spacing w:line="241" w:lineRule="atLeast"/>
    </w:pPr>
    <w:rPr>
      <w:rFonts w:ascii="MMOHLX+RotisSansSerif" w:eastAsia="Calibri" w:hAnsi="MMOHLX+RotisSansSerif" w:cs="Times New Roman"/>
      <w:sz w:val="24"/>
      <w:szCs w:val="24"/>
      <w:lang w:eastAsia="en-US"/>
    </w:rPr>
  </w:style>
  <w:style w:type="character" w:customStyle="1" w:styleId="A4">
    <w:name w:val="A4"/>
    <w:rsid w:val="008A1C5B"/>
    <w:rPr>
      <w:rFonts w:cs="Arial Rounded MT Bold"/>
      <w:color w:val="000000"/>
      <w:sz w:val="22"/>
      <w:szCs w:val="22"/>
    </w:rPr>
  </w:style>
  <w:style w:type="paragraph" w:customStyle="1" w:styleId="EstiloJustificadoInterlineado15lneas">
    <w:name w:val="Estilo Justificado Interlineado:  15 líneas"/>
    <w:basedOn w:val="Normal"/>
    <w:rsid w:val="008A1C5B"/>
    <w:pPr>
      <w:spacing w:line="360" w:lineRule="auto"/>
      <w:jc w:val="both"/>
    </w:pPr>
    <w:rPr>
      <w:rFonts w:ascii="Garamond" w:hAnsi="Garamond" w:cs="Times New Roman"/>
      <w:szCs w:val="20"/>
      <w:lang w:val="es-CO"/>
    </w:rPr>
  </w:style>
  <w:style w:type="paragraph" w:customStyle="1" w:styleId="EstiloTtulo1Interlineado15lneas">
    <w:name w:val="Estilo Título 1 + Interlineado:  15 líneas"/>
    <w:basedOn w:val="Ttulo1"/>
    <w:rsid w:val="008A1C5B"/>
    <w:pPr>
      <w:tabs>
        <w:tab w:val="num" w:pos="360"/>
      </w:tabs>
      <w:spacing w:before="120" w:after="240"/>
      <w:ind w:left="360" w:hanging="360"/>
    </w:pPr>
    <w:rPr>
      <w:bCs/>
    </w:rPr>
  </w:style>
  <w:style w:type="paragraph" w:styleId="Textoindependiente">
    <w:name w:val="Body Text"/>
    <w:basedOn w:val="Normal"/>
    <w:link w:val="TextoindependienteCar"/>
    <w:rsid w:val="008A1C5B"/>
    <w:pPr>
      <w:spacing w:after="120"/>
    </w:pPr>
    <w:rPr>
      <w:rFonts w:ascii="Garamond" w:hAnsi="Garamond" w:cs="Times New Roman"/>
      <w:lang w:eastAsia="en-US"/>
    </w:rPr>
  </w:style>
  <w:style w:type="character" w:customStyle="1" w:styleId="CarCar">
    <w:name w:val="Car Car"/>
    <w:basedOn w:val="Fuentedeprrafopredeter"/>
    <w:rsid w:val="008A1C5B"/>
    <w:rPr>
      <w:rFonts w:ascii="Garamond" w:hAnsi="Garamond"/>
      <w:noProof w:val="0"/>
      <w:sz w:val="22"/>
      <w:szCs w:val="22"/>
      <w:lang w:val="es-ES" w:eastAsia="en-US"/>
    </w:rPr>
  </w:style>
  <w:style w:type="paragraph" w:customStyle="1" w:styleId="EstiloArialNarrowNegritaJustificado">
    <w:name w:val="Estilo Arial Narrow Negrita Justificado"/>
    <w:basedOn w:val="Normal"/>
    <w:rsid w:val="008A1C5B"/>
    <w:pPr>
      <w:numPr>
        <w:numId w:val="2"/>
      </w:numPr>
      <w:jc w:val="both"/>
    </w:pPr>
    <w:rPr>
      <w:rFonts w:ascii="Arial Rounded MT Bold" w:hAnsi="Arial Rounded MT Bold" w:cs="Times New Roman"/>
      <w:b/>
      <w:bCs/>
      <w:sz w:val="28"/>
      <w:szCs w:val="20"/>
      <w:lang w:eastAsia="en-US"/>
    </w:rPr>
  </w:style>
  <w:style w:type="character" w:styleId="Hipervnculovisitado">
    <w:name w:val="FollowedHyperlink"/>
    <w:basedOn w:val="Fuentedeprrafopredeter"/>
    <w:rsid w:val="008A1C5B"/>
    <w:rPr>
      <w:color w:val="800080"/>
      <w:u w:val="single"/>
    </w:rPr>
  </w:style>
  <w:style w:type="character" w:styleId="Refdecomentario">
    <w:name w:val="annotation reference"/>
    <w:basedOn w:val="Fuentedeprrafopredeter"/>
    <w:uiPriority w:val="99"/>
    <w:rsid w:val="00EA0DD7"/>
    <w:rPr>
      <w:sz w:val="16"/>
      <w:szCs w:val="16"/>
    </w:rPr>
  </w:style>
  <w:style w:type="paragraph" w:styleId="Textocomentario">
    <w:name w:val="annotation text"/>
    <w:basedOn w:val="Normal"/>
    <w:link w:val="TextocomentarioCar"/>
    <w:uiPriority w:val="99"/>
    <w:rsid w:val="00EA0DD7"/>
    <w:rPr>
      <w:rFonts w:ascii="Times New Roman" w:hAnsi="Times New Roman" w:cs="Times New Roman"/>
      <w:sz w:val="20"/>
      <w:szCs w:val="20"/>
    </w:rPr>
  </w:style>
  <w:style w:type="character" w:customStyle="1" w:styleId="PiedepginaCar">
    <w:name w:val="Pie de página Car"/>
    <w:basedOn w:val="Fuentedeprrafopredeter"/>
    <w:link w:val="Piedepgina"/>
    <w:uiPriority w:val="99"/>
    <w:rsid w:val="00BF278D"/>
    <w:rPr>
      <w:rFonts w:ascii="ZapfHumnst BT" w:hAnsi="ZapfHumnst BT" w:cs="Arial"/>
      <w:sz w:val="16"/>
      <w:szCs w:val="22"/>
      <w:lang w:val="es-ES" w:eastAsia="es-ES" w:bidi="ar-SA"/>
    </w:rPr>
  </w:style>
  <w:style w:type="paragraph" w:customStyle="1" w:styleId="Text">
    <w:name w:val="Text"/>
    <w:basedOn w:val="Normal"/>
    <w:rsid w:val="005139FF"/>
    <w:pPr>
      <w:widowControl w:val="0"/>
      <w:autoSpaceDE w:val="0"/>
      <w:autoSpaceDN w:val="0"/>
      <w:spacing w:line="252" w:lineRule="auto"/>
      <w:ind w:firstLine="202"/>
      <w:jc w:val="both"/>
    </w:pPr>
    <w:rPr>
      <w:rFonts w:ascii="Times New Roman" w:hAnsi="Times New Roman" w:cs="Times New Roman"/>
      <w:sz w:val="20"/>
      <w:szCs w:val="20"/>
      <w:lang w:eastAsia="en-US"/>
    </w:rPr>
  </w:style>
  <w:style w:type="paragraph" w:customStyle="1" w:styleId="Equation">
    <w:name w:val="Equation"/>
    <w:basedOn w:val="Normal"/>
    <w:next w:val="Normal"/>
    <w:rsid w:val="005139FF"/>
    <w:pPr>
      <w:widowControl w:val="0"/>
      <w:tabs>
        <w:tab w:val="right" w:pos="5040"/>
      </w:tabs>
      <w:autoSpaceDE w:val="0"/>
      <w:autoSpaceDN w:val="0"/>
      <w:spacing w:line="252" w:lineRule="auto"/>
      <w:jc w:val="both"/>
    </w:pPr>
    <w:rPr>
      <w:rFonts w:ascii="Times New Roman" w:hAnsi="Times New Roman" w:cs="Times New Roman"/>
      <w:sz w:val="20"/>
      <w:szCs w:val="20"/>
      <w:lang w:eastAsia="en-US"/>
    </w:rPr>
  </w:style>
  <w:style w:type="table" w:styleId="Tablaconcuadrcula">
    <w:name w:val="Table Grid"/>
    <w:basedOn w:val="Tablanormal"/>
    <w:uiPriority w:val="39"/>
    <w:rsid w:val="005139F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Head">
    <w:name w:val="Reference Head"/>
    <w:basedOn w:val="Ttulo1"/>
    <w:rsid w:val="00E20DC4"/>
    <w:pPr>
      <w:spacing w:after="80"/>
      <w:ind w:left="0" w:firstLine="0"/>
    </w:pPr>
    <w:rPr>
      <w:rFonts w:ascii="Times New Roman" w:hAnsi="Times New Roman"/>
      <w:b/>
      <w:smallCaps/>
      <w:kern w:val="28"/>
      <w:sz w:val="20"/>
      <w:lang w:val="es-ES" w:eastAsia="en-US"/>
    </w:rPr>
  </w:style>
  <w:style w:type="paragraph" w:styleId="Textoindependiente2">
    <w:name w:val="Body Text 2"/>
    <w:basedOn w:val="Normal"/>
    <w:rsid w:val="006A5DF8"/>
    <w:pPr>
      <w:spacing w:after="120" w:line="480" w:lineRule="auto"/>
    </w:pPr>
  </w:style>
  <w:style w:type="paragraph" w:customStyle="1" w:styleId="Firstparagraph">
    <w:name w:val="First paragraph"/>
    <w:basedOn w:val="Normal"/>
    <w:next w:val="Normal"/>
    <w:rsid w:val="006A5DF8"/>
    <w:pPr>
      <w:overflowPunct w:val="0"/>
      <w:autoSpaceDE w:val="0"/>
      <w:autoSpaceDN w:val="0"/>
      <w:adjustRightInd w:val="0"/>
      <w:spacing w:line="260" w:lineRule="exact"/>
      <w:jc w:val="both"/>
      <w:textAlignment w:val="baseline"/>
    </w:pPr>
    <w:rPr>
      <w:rFonts w:ascii="Times New Roman" w:hAnsi="Times New Roman" w:cs="Times New Roman"/>
      <w:sz w:val="24"/>
      <w:szCs w:val="20"/>
    </w:rPr>
  </w:style>
  <w:style w:type="paragraph" w:customStyle="1" w:styleId="Tabletext">
    <w:name w:val="Table text"/>
    <w:basedOn w:val="Normal"/>
    <w:link w:val="TabletextCar"/>
    <w:rsid w:val="006A5DF8"/>
    <w:pPr>
      <w:overflowPunct w:val="0"/>
      <w:autoSpaceDE w:val="0"/>
      <w:autoSpaceDN w:val="0"/>
      <w:adjustRightInd w:val="0"/>
      <w:spacing w:line="220" w:lineRule="exact"/>
      <w:textAlignment w:val="baseline"/>
    </w:pPr>
    <w:rPr>
      <w:rFonts w:ascii="Times New Roman" w:hAnsi="Times New Roman" w:cs="Times New Roman"/>
      <w:sz w:val="20"/>
      <w:szCs w:val="20"/>
    </w:rPr>
  </w:style>
  <w:style w:type="character" w:customStyle="1" w:styleId="TabletextCar">
    <w:name w:val="Table text Car"/>
    <w:basedOn w:val="Fuentedeprrafopredeter"/>
    <w:link w:val="Tabletext"/>
    <w:rsid w:val="006A5DF8"/>
    <w:rPr>
      <w:lang w:val="en-US" w:eastAsia="es-ES" w:bidi="ar-SA"/>
    </w:rPr>
  </w:style>
  <w:style w:type="paragraph" w:styleId="Sangradetextonormal">
    <w:name w:val="Body Text Indent"/>
    <w:basedOn w:val="Normal"/>
    <w:link w:val="SangradetextonormalCar"/>
    <w:rsid w:val="00340DDF"/>
    <w:pPr>
      <w:spacing w:after="120"/>
      <w:ind w:left="283"/>
    </w:pPr>
  </w:style>
  <w:style w:type="character" w:customStyle="1" w:styleId="SangradetextonormalCar">
    <w:name w:val="Sangría de texto normal Car"/>
    <w:basedOn w:val="Fuentedeprrafopredeter"/>
    <w:link w:val="Sangradetextonormal"/>
    <w:rsid w:val="00340DDF"/>
    <w:rPr>
      <w:rFonts w:ascii="Arial" w:hAnsi="Arial" w:cs="Arial"/>
      <w:sz w:val="22"/>
      <w:szCs w:val="22"/>
      <w:lang w:val="es-ES" w:eastAsia="es-ES"/>
    </w:rPr>
  </w:style>
  <w:style w:type="paragraph" w:styleId="Sangra2detindependiente">
    <w:name w:val="Body Text Indent 2"/>
    <w:basedOn w:val="Normal"/>
    <w:link w:val="Sangra2detindependienteCar"/>
    <w:rsid w:val="00340DDF"/>
    <w:pPr>
      <w:widowControl w:val="0"/>
      <w:spacing w:after="120" w:line="480" w:lineRule="auto"/>
      <w:ind w:left="283"/>
      <w:jc w:val="both"/>
    </w:pPr>
    <w:rPr>
      <w:rFonts w:ascii="Times New Roman" w:hAnsi="Times New Roman" w:cs="Times New Roman"/>
      <w:sz w:val="24"/>
      <w:szCs w:val="20"/>
      <w:lang w:val="en-GB" w:eastAsia="en-US"/>
    </w:rPr>
  </w:style>
  <w:style w:type="character" w:customStyle="1" w:styleId="Sangra2detindependienteCar">
    <w:name w:val="Sangría 2 de t. independiente Car"/>
    <w:basedOn w:val="Fuentedeprrafopredeter"/>
    <w:link w:val="Sangra2detindependiente"/>
    <w:rsid w:val="00340DDF"/>
    <w:rPr>
      <w:sz w:val="24"/>
      <w:lang w:val="en-GB"/>
    </w:rPr>
  </w:style>
  <w:style w:type="character" w:customStyle="1" w:styleId="TextocomentarioCar">
    <w:name w:val="Texto comentario Car"/>
    <w:basedOn w:val="Fuentedeprrafopredeter"/>
    <w:link w:val="Textocomentario"/>
    <w:uiPriority w:val="99"/>
    <w:rsid w:val="00FB2EBC"/>
    <w:rPr>
      <w:lang w:val="es-ES" w:eastAsia="es-ES"/>
    </w:rPr>
  </w:style>
  <w:style w:type="character" w:customStyle="1" w:styleId="TextonotapieCar">
    <w:name w:val="Texto nota pie Car"/>
    <w:aliases w:val="Texto nota pie Car Car Car Car"/>
    <w:basedOn w:val="Fuentedeprrafopredeter"/>
    <w:link w:val="Textonotapie"/>
    <w:uiPriority w:val="99"/>
    <w:rsid w:val="00FB2EBC"/>
    <w:rPr>
      <w:rFonts w:ascii="Arial" w:hAnsi="Arial" w:cs="Arial"/>
      <w:lang w:val="es-ES" w:eastAsia="es-ES"/>
    </w:rPr>
  </w:style>
  <w:style w:type="paragraph" w:customStyle="1" w:styleId="Textoindependiente21">
    <w:name w:val="Texto independiente 21"/>
    <w:basedOn w:val="Normal"/>
    <w:rsid w:val="00565387"/>
    <w:pPr>
      <w:spacing w:line="300" w:lineRule="auto"/>
      <w:jc w:val="center"/>
    </w:pPr>
    <w:rPr>
      <w:rFonts w:ascii="Century Gothic" w:hAnsi="Century Gothic" w:cs="Times New Roman"/>
      <w:b/>
      <w:sz w:val="23"/>
      <w:szCs w:val="20"/>
      <w:lang w:eastAsia="fr-FR"/>
    </w:rPr>
  </w:style>
  <w:style w:type="paragraph" w:customStyle="1" w:styleId="Textoindependiente31">
    <w:name w:val="Texto independiente 31"/>
    <w:basedOn w:val="Normal"/>
    <w:rsid w:val="00565387"/>
    <w:pPr>
      <w:spacing w:line="300" w:lineRule="auto"/>
      <w:jc w:val="both"/>
    </w:pPr>
    <w:rPr>
      <w:rFonts w:ascii="Century Gothic" w:hAnsi="Century Gothic" w:cs="Times New Roman"/>
      <w:sz w:val="23"/>
      <w:szCs w:val="20"/>
      <w:lang w:eastAsia="fr-FR"/>
    </w:rPr>
  </w:style>
  <w:style w:type="paragraph" w:customStyle="1" w:styleId="NormalENIEF">
    <w:name w:val="Normal ENIEF"/>
    <w:rsid w:val="0004537E"/>
    <w:pPr>
      <w:widowControl w:val="0"/>
      <w:jc w:val="both"/>
    </w:pPr>
    <w:rPr>
      <w:sz w:val="22"/>
      <w:lang w:val="en-US" w:eastAsia="es-ES"/>
    </w:rPr>
  </w:style>
  <w:style w:type="character" w:customStyle="1" w:styleId="Textoindependiente3Car">
    <w:name w:val="Texto independiente 3 Car"/>
    <w:basedOn w:val="Fuentedeprrafopredeter"/>
    <w:link w:val="Textoindependiente3"/>
    <w:rsid w:val="003F7B96"/>
    <w:rPr>
      <w:rFonts w:ascii="Garamond" w:hAnsi="Garamond"/>
      <w:sz w:val="16"/>
      <w:szCs w:val="16"/>
      <w:lang w:val="es-ES" w:eastAsia="es-ES"/>
    </w:rPr>
  </w:style>
  <w:style w:type="paragraph" w:styleId="Sinespaciado">
    <w:name w:val="No Spacing"/>
    <w:basedOn w:val="Normal"/>
    <w:uiPriority w:val="1"/>
    <w:rsid w:val="002358D0"/>
    <w:pPr>
      <w:spacing w:before="100" w:beforeAutospacing="1" w:after="100" w:afterAutospacing="1"/>
    </w:pPr>
    <w:rPr>
      <w:rFonts w:ascii="Times New Roman" w:hAnsi="Times New Roman" w:cs="Times New Roman"/>
      <w:sz w:val="24"/>
      <w:szCs w:val="24"/>
      <w:lang w:eastAsia="en-US"/>
    </w:rPr>
  </w:style>
  <w:style w:type="character" w:customStyle="1" w:styleId="FootnoteCharacters">
    <w:name w:val="Footnote Characters"/>
    <w:basedOn w:val="Fuentedeprrafopredeter"/>
    <w:rsid w:val="00252F6D"/>
    <w:rPr>
      <w:vertAlign w:val="superscript"/>
    </w:rPr>
  </w:style>
  <w:style w:type="paragraph" w:styleId="NormalWeb">
    <w:name w:val="Normal (Web)"/>
    <w:basedOn w:val="Normal"/>
    <w:uiPriority w:val="99"/>
    <w:rsid w:val="00252F6D"/>
    <w:pPr>
      <w:spacing w:before="100" w:beforeAutospacing="1" w:after="100" w:afterAutospacing="1"/>
    </w:pPr>
    <w:rPr>
      <w:rFonts w:ascii="Arial Unicode MS" w:eastAsia="Arial Unicode MS" w:hAnsi="Arial Unicode MS" w:cs="Arial Unicode MS"/>
      <w:sz w:val="24"/>
      <w:szCs w:val="24"/>
      <w:lang w:eastAsia="en-US"/>
    </w:rPr>
  </w:style>
  <w:style w:type="character" w:customStyle="1" w:styleId="Ttulo6Car">
    <w:name w:val="Título 6 Car"/>
    <w:aliases w:val="Título de tabla Car"/>
    <w:basedOn w:val="Fuentedeprrafopredeter"/>
    <w:link w:val="Ttulo6"/>
    <w:rsid w:val="009313DC"/>
    <w:rPr>
      <w:rFonts w:ascii="Arial" w:hAnsi="Arial" w:cs="Arial"/>
      <w:b/>
      <w:bCs/>
      <w:snapToGrid w:val="0"/>
      <w:color w:val="000000"/>
      <w:sz w:val="14"/>
      <w:szCs w:val="14"/>
      <w:lang w:val="es-ES_tradnl" w:eastAsia="es-ES"/>
    </w:rPr>
  </w:style>
  <w:style w:type="paragraph" w:styleId="Ttulo">
    <w:name w:val="Title"/>
    <w:basedOn w:val="Normal"/>
    <w:link w:val="TtuloCar"/>
    <w:uiPriority w:val="10"/>
    <w:rsid w:val="009313DC"/>
    <w:pPr>
      <w:jc w:val="center"/>
    </w:pPr>
    <w:rPr>
      <w:b/>
      <w:bCs/>
      <w:sz w:val="20"/>
      <w:szCs w:val="20"/>
      <w:lang w:val="es-ES_tradnl"/>
    </w:rPr>
  </w:style>
  <w:style w:type="character" w:customStyle="1" w:styleId="TtuloCar">
    <w:name w:val="Título Car"/>
    <w:basedOn w:val="Fuentedeprrafopredeter"/>
    <w:link w:val="Ttulo"/>
    <w:uiPriority w:val="10"/>
    <w:rsid w:val="009313DC"/>
    <w:rPr>
      <w:rFonts w:ascii="Arial" w:hAnsi="Arial" w:cs="Arial"/>
      <w:b/>
      <w:bCs/>
      <w:lang w:val="es-ES_tradnl" w:eastAsia="es-ES"/>
    </w:rPr>
  </w:style>
  <w:style w:type="paragraph" w:customStyle="1" w:styleId="Textodenotaalfinal">
    <w:name w:val="Texto de nota al final"/>
    <w:basedOn w:val="Normal"/>
    <w:rsid w:val="009313DC"/>
    <w:pPr>
      <w:widowControl w:val="0"/>
      <w:jc w:val="both"/>
    </w:pPr>
    <w:rPr>
      <w:rFonts w:ascii="Courier New" w:hAnsi="Courier New" w:cs="Courier New"/>
      <w:snapToGrid w:val="0"/>
      <w:sz w:val="24"/>
      <w:szCs w:val="24"/>
      <w:lang w:val="es-ES_tradnl"/>
    </w:rPr>
  </w:style>
  <w:style w:type="character" w:customStyle="1" w:styleId="TextodegloboCar">
    <w:name w:val="Texto de globo Car"/>
    <w:basedOn w:val="Fuentedeprrafopredeter"/>
    <w:link w:val="Textodeglobo"/>
    <w:uiPriority w:val="99"/>
    <w:rsid w:val="009313DC"/>
    <w:rPr>
      <w:rFonts w:ascii="Tahoma" w:hAnsi="Tahoma" w:cs="HOPHIM+Arial"/>
      <w:sz w:val="16"/>
      <w:szCs w:val="16"/>
      <w:lang w:val="es-ES" w:eastAsia="es-ES"/>
    </w:rPr>
  </w:style>
  <w:style w:type="character" w:customStyle="1" w:styleId="Ttulo1Car">
    <w:name w:val="Título 1 Car"/>
    <w:basedOn w:val="Fuentedeprrafopredeter"/>
    <w:link w:val="Ttulo1"/>
    <w:uiPriority w:val="9"/>
    <w:rsid w:val="00EF226A"/>
    <w:rPr>
      <w:rFonts w:ascii="Futura Md BT" w:hAnsi="Futura Md BT" w:cs="Arial"/>
      <w:sz w:val="22"/>
      <w:szCs w:val="22"/>
      <w:lang w:eastAsia="es-ES"/>
    </w:rPr>
  </w:style>
  <w:style w:type="paragraph" w:styleId="Bibliografa">
    <w:name w:val="Bibliography"/>
    <w:basedOn w:val="Normal"/>
    <w:next w:val="Normal"/>
    <w:uiPriority w:val="37"/>
    <w:unhideWhenUsed/>
    <w:rsid w:val="00EF226A"/>
    <w:pPr>
      <w:autoSpaceDE w:val="0"/>
      <w:autoSpaceDN w:val="0"/>
      <w:adjustRightInd w:val="0"/>
    </w:pPr>
    <w:rPr>
      <w:rFonts w:ascii="Times New Roman" w:eastAsia="Calibri" w:hAnsi="Times New Roman" w:cs="Times New Roman"/>
      <w:sz w:val="24"/>
      <w:szCs w:val="24"/>
    </w:rPr>
  </w:style>
  <w:style w:type="paragraph" w:styleId="Asuntodelcomentario">
    <w:name w:val="annotation subject"/>
    <w:basedOn w:val="Textocomentario"/>
    <w:next w:val="Textocomentario"/>
    <w:link w:val="AsuntodelcomentarioCar"/>
    <w:uiPriority w:val="99"/>
    <w:unhideWhenUsed/>
    <w:rsid w:val="00EF226A"/>
    <w:pPr>
      <w:autoSpaceDE w:val="0"/>
      <w:autoSpaceDN w:val="0"/>
      <w:adjustRightInd w:val="0"/>
    </w:pPr>
    <w:rPr>
      <w:rFonts w:eastAsia="Calibri"/>
      <w:b/>
      <w:bCs/>
    </w:rPr>
  </w:style>
  <w:style w:type="character" w:customStyle="1" w:styleId="AsuntodelcomentarioCar">
    <w:name w:val="Asunto del comentario Car"/>
    <w:basedOn w:val="TextocomentarioCar"/>
    <w:link w:val="Asuntodelcomentario"/>
    <w:uiPriority w:val="99"/>
    <w:rsid w:val="00EF226A"/>
    <w:rPr>
      <w:rFonts w:eastAsia="Calibri"/>
      <w:b/>
      <w:bCs/>
      <w:lang w:val="es-ES" w:eastAsia="es-ES"/>
    </w:rPr>
  </w:style>
  <w:style w:type="character" w:customStyle="1" w:styleId="EncabezadoCar">
    <w:name w:val="Encabezado Car"/>
    <w:basedOn w:val="Fuentedeprrafopredeter"/>
    <w:link w:val="Encabezado"/>
    <w:uiPriority w:val="99"/>
    <w:rsid w:val="00EF226A"/>
    <w:rPr>
      <w:rFonts w:ascii="Arial" w:hAnsi="Arial" w:cs="Arial"/>
      <w:sz w:val="22"/>
      <w:szCs w:val="22"/>
      <w:lang w:val="es-ES" w:eastAsia="es-ES"/>
    </w:rPr>
  </w:style>
  <w:style w:type="table" w:styleId="Sombreadoclaro-nfasis3">
    <w:name w:val="Light Shading Accent 3"/>
    <w:basedOn w:val="Tablanormal"/>
    <w:uiPriority w:val="60"/>
    <w:rsid w:val="00EF226A"/>
    <w:rPr>
      <w:rFonts w:ascii="Calibri" w:eastAsia="Calibri" w:hAnsi="Calibri"/>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Cuadrculaclara-nfasis11">
    <w:name w:val="Cuadrícula clara - Énfasis 11"/>
    <w:basedOn w:val="Tablanormal"/>
    <w:uiPriority w:val="62"/>
    <w:rsid w:val="00EF226A"/>
    <w:rPr>
      <w:rFonts w:ascii="Calibri" w:eastAsia="Calibri" w:hAnsi="Calibri"/>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hit">
    <w:name w:val="hit"/>
    <w:basedOn w:val="Fuentedeprrafopredeter"/>
    <w:rsid w:val="00EF226A"/>
  </w:style>
  <w:style w:type="character" w:styleId="Textoennegrita">
    <w:name w:val="Strong"/>
    <w:basedOn w:val="Fuentedeprrafopredeter"/>
    <w:uiPriority w:val="22"/>
    <w:rsid w:val="00EF226A"/>
    <w:rPr>
      <w:b/>
      <w:bCs/>
    </w:rPr>
  </w:style>
  <w:style w:type="character" w:customStyle="1" w:styleId="style101">
    <w:name w:val="style101"/>
    <w:basedOn w:val="Fuentedeprrafopredeter"/>
    <w:rsid w:val="00EE3CAE"/>
    <w:rPr>
      <w:b/>
      <w:bCs/>
      <w:sz w:val="18"/>
      <w:szCs w:val="18"/>
    </w:rPr>
  </w:style>
  <w:style w:type="paragraph" w:customStyle="1" w:styleId="Textogrfica">
    <w:name w:val="Texto gráfica"/>
    <w:basedOn w:val="Normal"/>
    <w:autoRedefine/>
    <w:rsid w:val="0016790D"/>
    <w:pPr>
      <w:tabs>
        <w:tab w:val="center" w:pos="-5268"/>
        <w:tab w:val="center" w:pos="-5244"/>
        <w:tab w:val="left" w:pos="-4679"/>
      </w:tabs>
      <w:jc w:val="center"/>
    </w:pPr>
    <w:rPr>
      <w:rFonts w:ascii="Garamond" w:hAnsi="Garamond" w:cs="Times New Roman"/>
      <w:sz w:val="16"/>
      <w:szCs w:val="16"/>
      <w:lang w:eastAsia="es-CO"/>
    </w:rPr>
  </w:style>
  <w:style w:type="character" w:customStyle="1" w:styleId="Ttulo3Car">
    <w:name w:val="Título 3 Car"/>
    <w:basedOn w:val="Fuentedeprrafopredeter"/>
    <w:link w:val="Ttulo3"/>
    <w:rsid w:val="00526AAB"/>
    <w:rPr>
      <w:rFonts w:ascii="Arial" w:hAnsi="Arial" w:cs="Arial"/>
      <w:b/>
      <w:bCs/>
      <w:sz w:val="26"/>
      <w:szCs w:val="26"/>
      <w:lang w:val="es-ES" w:eastAsia="es-ES"/>
    </w:rPr>
  </w:style>
  <w:style w:type="character" w:customStyle="1" w:styleId="MapadeldocumentoCar">
    <w:name w:val="Mapa del documento Car"/>
    <w:basedOn w:val="Fuentedeprrafopredeter"/>
    <w:link w:val="Mapadeldocumento"/>
    <w:uiPriority w:val="99"/>
    <w:semiHidden/>
    <w:rsid w:val="00526AAB"/>
    <w:rPr>
      <w:rFonts w:ascii="Tahoma" w:hAnsi="Tahoma" w:cs="HOPHIM+Arial"/>
      <w:shd w:val="clear" w:color="auto" w:fill="000080"/>
      <w:lang w:val="es-ES" w:eastAsia="es-ES"/>
    </w:rPr>
  </w:style>
  <w:style w:type="character" w:customStyle="1" w:styleId="TextoindependienteCar">
    <w:name w:val="Texto independiente Car"/>
    <w:basedOn w:val="Fuentedeprrafopredeter"/>
    <w:link w:val="Textoindependiente"/>
    <w:rsid w:val="00526AAB"/>
    <w:rPr>
      <w:rFonts w:ascii="Garamond" w:hAnsi="Garamond"/>
      <w:sz w:val="22"/>
      <w:szCs w:val="22"/>
      <w:lang w:val="es-ES"/>
    </w:rPr>
  </w:style>
  <w:style w:type="character" w:customStyle="1" w:styleId="a">
    <w:name w:val="a"/>
    <w:basedOn w:val="Fuentedeprrafopredeter"/>
    <w:rsid w:val="00526AAB"/>
  </w:style>
  <w:style w:type="character" w:customStyle="1" w:styleId="DescripcinCar">
    <w:name w:val="Descripción Car"/>
    <w:basedOn w:val="Fuentedeprrafopredeter"/>
    <w:link w:val="Descripcin"/>
    <w:rsid w:val="009325B6"/>
    <w:rPr>
      <w:rFonts w:ascii="Garamond" w:hAnsi="Garamond" w:cs="Arial"/>
      <w:b/>
      <w:lang w:val="es-CO" w:eastAsia="es-ES"/>
    </w:rPr>
  </w:style>
  <w:style w:type="paragraph" w:customStyle="1" w:styleId="Normal1">
    <w:name w:val="Normal1"/>
    <w:basedOn w:val="Normal"/>
    <w:rsid w:val="009325B6"/>
    <w:pPr>
      <w:tabs>
        <w:tab w:val="left" w:pos="-28"/>
      </w:tabs>
      <w:spacing w:line="360" w:lineRule="auto"/>
    </w:pPr>
    <w:rPr>
      <w:rFonts w:cs="Times New Roman"/>
    </w:rPr>
  </w:style>
  <w:style w:type="paragraph" w:customStyle="1" w:styleId="normalAllex">
    <w:name w:val="normal Allex"/>
    <w:basedOn w:val="Normal"/>
    <w:rsid w:val="00221D7B"/>
    <w:pPr>
      <w:tabs>
        <w:tab w:val="left" w:pos="-28"/>
      </w:tabs>
      <w:spacing w:line="360" w:lineRule="auto"/>
    </w:pPr>
    <w:rPr>
      <w:rFonts w:cs="Times New Roman"/>
    </w:rPr>
  </w:style>
  <w:style w:type="paragraph" w:customStyle="1" w:styleId="TableTitle">
    <w:name w:val="Table Title"/>
    <w:basedOn w:val="Normal"/>
    <w:rsid w:val="00CE36BB"/>
    <w:pPr>
      <w:autoSpaceDE w:val="0"/>
      <w:autoSpaceDN w:val="0"/>
      <w:jc w:val="center"/>
    </w:pPr>
    <w:rPr>
      <w:rFonts w:ascii="Times New Roman" w:eastAsia="SimSun" w:hAnsi="Times New Roman" w:cs="Times New Roman"/>
      <w:smallCaps/>
      <w:sz w:val="16"/>
      <w:szCs w:val="16"/>
      <w:lang w:eastAsia="en-US"/>
    </w:rPr>
  </w:style>
  <w:style w:type="paragraph" w:customStyle="1" w:styleId="TCTableBody">
    <w:name w:val="TC_Table_Body"/>
    <w:basedOn w:val="Normal"/>
    <w:rsid w:val="002E2BBF"/>
    <w:pPr>
      <w:spacing w:after="240" w:line="200" w:lineRule="exact"/>
      <w:jc w:val="both"/>
    </w:pPr>
    <w:rPr>
      <w:rFonts w:ascii="Times" w:hAnsi="Times" w:cs="Times New Roman"/>
      <w:sz w:val="18"/>
      <w:szCs w:val="20"/>
      <w:lang w:eastAsia="pt-BR"/>
    </w:rPr>
  </w:style>
  <w:style w:type="character" w:customStyle="1" w:styleId="EquationCaption">
    <w:name w:val="_Equation Caption"/>
    <w:rsid w:val="007147D9"/>
  </w:style>
  <w:style w:type="paragraph" w:customStyle="1" w:styleId="XCIIPTextonormal">
    <w:name w:val="XCIIP Texto normal"/>
    <w:basedOn w:val="Textoindependiente2"/>
    <w:rsid w:val="00C30B67"/>
    <w:pPr>
      <w:keepNext/>
      <w:autoSpaceDE w:val="0"/>
      <w:autoSpaceDN w:val="0"/>
      <w:adjustRightInd w:val="0"/>
      <w:spacing w:before="120" w:after="0" w:line="240" w:lineRule="auto"/>
      <w:jc w:val="both"/>
    </w:pPr>
    <w:rPr>
      <w:color w:val="000000"/>
      <w:szCs w:val="24"/>
    </w:rPr>
  </w:style>
  <w:style w:type="character" w:customStyle="1" w:styleId="XCIIPPrimernivelCar">
    <w:name w:val="XCIIP Primer nivel Car"/>
    <w:basedOn w:val="Fuentedeprrafopredeter"/>
    <w:rsid w:val="00C30B67"/>
    <w:rPr>
      <w:rFonts w:ascii="Arial" w:hAnsi="Arial" w:cs="Arial"/>
      <w:b/>
      <w:bCs/>
      <w:color w:val="000000"/>
      <w:sz w:val="24"/>
      <w:szCs w:val="28"/>
      <w:lang w:val="en-GB" w:eastAsia="es-ES" w:bidi="ar-SA"/>
    </w:rPr>
  </w:style>
  <w:style w:type="character" w:customStyle="1" w:styleId="apple-style-span">
    <w:name w:val="apple-style-span"/>
    <w:basedOn w:val="Fuentedeprrafopredeter"/>
    <w:rsid w:val="0001074D"/>
  </w:style>
  <w:style w:type="paragraph" w:customStyle="1" w:styleId="PiedeTabla">
    <w:name w:val="Pie de Tabla"/>
    <w:basedOn w:val="Normal"/>
    <w:rsid w:val="008D1217"/>
    <w:pPr>
      <w:ind w:left="284" w:hanging="284"/>
      <w:jc w:val="both"/>
    </w:pPr>
    <w:rPr>
      <w:rFonts w:ascii="Times New Roman" w:hAnsi="Times New Roman" w:cs="Times New Roman"/>
      <w:sz w:val="20"/>
      <w:szCs w:val="20"/>
      <w:lang w:val="es-ES_tradnl"/>
    </w:rPr>
  </w:style>
  <w:style w:type="paragraph" w:customStyle="1" w:styleId="EstiloPiedeTabla11ptIzquierda0cmSangrafrancesa0">
    <w:name w:val="Estilo Pie de Tabla + 11 pt Izquierda:  0 cm Sangría francesa:  0...."/>
    <w:basedOn w:val="Normal"/>
    <w:rsid w:val="008D1217"/>
    <w:pPr>
      <w:ind w:left="426" w:hanging="426"/>
      <w:jc w:val="both"/>
    </w:pPr>
    <w:rPr>
      <w:rFonts w:ascii="Times New Roman" w:hAnsi="Times New Roman" w:cs="Times New Roman"/>
      <w:sz w:val="18"/>
      <w:szCs w:val="20"/>
      <w:lang w:val="es-ES_tradnl"/>
    </w:rPr>
  </w:style>
  <w:style w:type="paragraph" w:customStyle="1" w:styleId="TituloFigura">
    <w:name w:val="Titulo Figura"/>
    <w:basedOn w:val="Normal"/>
    <w:link w:val="TituloFiguraCarCar"/>
    <w:autoRedefine/>
    <w:rsid w:val="008D1217"/>
    <w:pPr>
      <w:jc w:val="center"/>
    </w:pPr>
    <w:rPr>
      <w:b/>
      <w:sz w:val="20"/>
      <w:szCs w:val="18"/>
      <w:lang w:val="es-MX"/>
    </w:rPr>
  </w:style>
  <w:style w:type="character" w:customStyle="1" w:styleId="TituloFiguraCarCar">
    <w:name w:val="Titulo Figura Car Car"/>
    <w:basedOn w:val="Fuentedeprrafopredeter"/>
    <w:link w:val="TituloFigura"/>
    <w:rsid w:val="008D1217"/>
    <w:rPr>
      <w:rFonts w:ascii="Arial" w:hAnsi="Arial" w:cs="Arial"/>
      <w:b/>
      <w:szCs w:val="18"/>
      <w:lang w:val="es-MX" w:eastAsia="es-ES"/>
    </w:rPr>
  </w:style>
  <w:style w:type="paragraph" w:customStyle="1" w:styleId="ecxmsonormal">
    <w:name w:val="ecxmsonormal"/>
    <w:basedOn w:val="Normal"/>
    <w:rsid w:val="000A202D"/>
    <w:pPr>
      <w:spacing w:after="324"/>
    </w:pPr>
    <w:rPr>
      <w:rFonts w:ascii="Times New Roman" w:hAnsi="Times New Roman" w:cs="Times New Roman"/>
      <w:sz w:val="24"/>
      <w:szCs w:val="24"/>
      <w:lang w:val="es-CO" w:eastAsia="es-CO"/>
    </w:rPr>
  </w:style>
  <w:style w:type="character" w:customStyle="1" w:styleId="Ttulo7Car">
    <w:name w:val="Título 7 Car"/>
    <w:basedOn w:val="Fuentedeprrafopredeter"/>
    <w:link w:val="Ttulo7"/>
    <w:rsid w:val="007F5BAD"/>
    <w:rPr>
      <w:rFonts w:ascii="Arial" w:eastAsia="MS Mincho" w:hAnsi="Arial"/>
      <w:sz w:val="18"/>
      <w:lang w:val="en-US" w:eastAsia="en-US"/>
    </w:rPr>
  </w:style>
  <w:style w:type="character" w:customStyle="1" w:styleId="Ttulo8Car">
    <w:name w:val="Título 8 Car"/>
    <w:basedOn w:val="Fuentedeprrafopredeter"/>
    <w:link w:val="Ttulo8"/>
    <w:rsid w:val="007F5BAD"/>
    <w:rPr>
      <w:rFonts w:ascii="Arial" w:eastAsia="MS Mincho" w:hAnsi="Arial"/>
      <w:i/>
      <w:sz w:val="18"/>
      <w:lang w:val="en-US" w:eastAsia="en-US"/>
    </w:rPr>
  </w:style>
  <w:style w:type="character" w:customStyle="1" w:styleId="Ttulo9Car">
    <w:name w:val="Título 9 Car"/>
    <w:basedOn w:val="Fuentedeprrafopredeter"/>
    <w:link w:val="Ttulo9"/>
    <w:rsid w:val="007F5BAD"/>
    <w:rPr>
      <w:rFonts w:ascii="Arial" w:eastAsia="MS Mincho" w:hAnsi="Arial"/>
      <w:i/>
      <w:sz w:val="18"/>
      <w:lang w:val="en-US" w:eastAsia="en-US"/>
    </w:rPr>
  </w:style>
  <w:style w:type="character" w:customStyle="1" w:styleId="Ttulo2Car">
    <w:name w:val="Título 2 Car"/>
    <w:aliases w:val="Segundo orden Car"/>
    <w:link w:val="Ttulo2"/>
    <w:uiPriority w:val="9"/>
    <w:rsid w:val="007F5BAD"/>
    <w:rPr>
      <w:rFonts w:ascii="Arial" w:hAnsi="Arial" w:cs="Arial"/>
      <w:b/>
      <w:bCs/>
      <w:i/>
      <w:iCs/>
      <w:sz w:val="28"/>
      <w:szCs w:val="28"/>
      <w:lang w:val="es-ES" w:eastAsia="en-US"/>
    </w:rPr>
  </w:style>
  <w:style w:type="character" w:customStyle="1" w:styleId="Ttulo4Car">
    <w:name w:val="Título 4 Car"/>
    <w:link w:val="Ttulo4"/>
    <w:rsid w:val="007F5BAD"/>
    <w:rPr>
      <w:b/>
      <w:bCs/>
      <w:sz w:val="28"/>
      <w:szCs w:val="28"/>
      <w:lang w:val="es-ES" w:eastAsia="es-ES"/>
    </w:rPr>
  </w:style>
  <w:style w:type="character" w:customStyle="1" w:styleId="Ttulo5Car">
    <w:name w:val="Título 5 Car"/>
    <w:link w:val="Ttulo5"/>
    <w:rsid w:val="007F5BAD"/>
    <w:rPr>
      <w:rFonts w:ascii="Garamond" w:hAnsi="Garamond"/>
      <w:b/>
      <w:bCs/>
      <w:i/>
      <w:iCs/>
      <w:sz w:val="26"/>
      <w:szCs w:val="26"/>
      <w:lang w:val="es-ES" w:eastAsia="es-ES"/>
    </w:rPr>
  </w:style>
  <w:style w:type="paragraph" w:customStyle="1" w:styleId="Listavistosa-nfasis11">
    <w:name w:val="Lista vistosa - Énfasis 11"/>
    <w:basedOn w:val="Normal"/>
    <w:uiPriority w:val="34"/>
    <w:rsid w:val="007F5BAD"/>
    <w:pPr>
      <w:spacing w:after="80"/>
      <w:ind w:left="708"/>
      <w:jc w:val="both"/>
    </w:pPr>
    <w:rPr>
      <w:rFonts w:ascii="Times New Roman" w:eastAsia="MS Mincho" w:hAnsi="Times New Roman" w:cs="Times New Roman"/>
      <w:sz w:val="18"/>
      <w:szCs w:val="20"/>
      <w:lang w:eastAsia="en-US"/>
    </w:rPr>
  </w:style>
  <w:style w:type="paragraph" w:styleId="Listaconnmeros3">
    <w:name w:val="List Number 3"/>
    <w:basedOn w:val="Normal"/>
    <w:uiPriority w:val="99"/>
    <w:unhideWhenUsed/>
    <w:rsid w:val="007F5BAD"/>
    <w:pPr>
      <w:numPr>
        <w:numId w:val="22"/>
      </w:numPr>
      <w:spacing w:after="200" w:line="276" w:lineRule="auto"/>
      <w:contextualSpacing/>
    </w:pPr>
    <w:rPr>
      <w:rFonts w:ascii="Calibri" w:eastAsia="Calibri" w:hAnsi="Calibri" w:cs="Times New Roman"/>
      <w:lang w:val="es-CO" w:eastAsia="en-US"/>
    </w:rPr>
  </w:style>
  <w:style w:type="character" w:customStyle="1" w:styleId="textonavy1">
    <w:name w:val="texto_navy1"/>
    <w:rsid w:val="007F5BAD"/>
    <w:rPr>
      <w:color w:val="000080"/>
    </w:rPr>
  </w:style>
  <w:style w:type="character" w:customStyle="1" w:styleId="hps">
    <w:name w:val="hps"/>
    <w:basedOn w:val="Fuentedeprrafopredeter"/>
    <w:rsid w:val="007F5BAD"/>
  </w:style>
  <w:style w:type="paragraph" w:customStyle="1" w:styleId="Titulocaptulo">
    <w:name w:val="Titulo capítulo"/>
    <w:basedOn w:val="Normal"/>
    <w:link w:val="TitulocaptuloCar"/>
    <w:rsid w:val="007F5BAD"/>
    <w:pPr>
      <w:spacing w:before="200" w:after="140"/>
      <w:jc w:val="both"/>
    </w:pPr>
    <w:rPr>
      <w:rFonts w:ascii="Futura Md BT" w:hAnsi="Futura Md BT"/>
    </w:rPr>
  </w:style>
  <w:style w:type="paragraph" w:customStyle="1" w:styleId="Subttulocaptulo">
    <w:name w:val="Subtítulo capítulo"/>
    <w:basedOn w:val="Normal"/>
    <w:link w:val="SubttulocaptuloCar"/>
    <w:rsid w:val="0046049D"/>
    <w:pPr>
      <w:spacing w:after="140"/>
      <w:jc w:val="both"/>
    </w:pPr>
    <w:rPr>
      <w:rFonts w:ascii="Futura Md BT" w:hAnsi="Futura Md BT"/>
      <w:b/>
      <w:i/>
      <w:sz w:val="18"/>
      <w:szCs w:val="17"/>
      <w:lang w:val="en-GB"/>
    </w:rPr>
  </w:style>
  <w:style w:type="character" w:customStyle="1" w:styleId="TitulocaptuloCar">
    <w:name w:val="Titulo capítulo Car"/>
    <w:basedOn w:val="Fuentedeprrafopredeter"/>
    <w:link w:val="Titulocaptulo"/>
    <w:rsid w:val="007F5BAD"/>
    <w:rPr>
      <w:rFonts w:ascii="Futura Md BT" w:hAnsi="Futura Md BT" w:cs="Arial"/>
      <w:sz w:val="22"/>
      <w:szCs w:val="22"/>
      <w:lang w:val="en-US" w:eastAsia="es-ES"/>
    </w:rPr>
  </w:style>
  <w:style w:type="character" w:customStyle="1" w:styleId="SubttulocaptuloCar">
    <w:name w:val="Subtítulo capítulo Car"/>
    <w:basedOn w:val="Fuentedeprrafopredeter"/>
    <w:link w:val="Subttulocaptulo"/>
    <w:rsid w:val="0046049D"/>
    <w:rPr>
      <w:rFonts w:ascii="Futura Md BT" w:hAnsi="Futura Md BT" w:cs="Arial"/>
      <w:b/>
      <w:i/>
      <w:sz w:val="18"/>
      <w:szCs w:val="17"/>
      <w:lang w:val="en-GB" w:eastAsia="es-ES"/>
    </w:rPr>
  </w:style>
  <w:style w:type="paragraph" w:customStyle="1" w:styleId="SpanishTitle">
    <w:name w:val="Spanish Title"/>
    <w:basedOn w:val="Normal"/>
    <w:link w:val="SpanishTitleCar"/>
    <w:qFormat/>
    <w:rsid w:val="00E1472A"/>
    <w:pPr>
      <w:jc w:val="center"/>
    </w:pPr>
    <w:rPr>
      <w:rFonts w:ascii="Century Schoolbook" w:hAnsi="Century Schoolbook" w:cs="Times New Roman"/>
      <w:b/>
      <w:bCs/>
      <w:sz w:val="26"/>
      <w:szCs w:val="26"/>
      <w:lang w:val="es-CO"/>
    </w:rPr>
  </w:style>
  <w:style w:type="paragraph" w:customStyle="1" w:styleId="TitleSpanish">
    <w:name w:val="Title (Spanish)"/>
    <w:basedOn w:val="Normal"/>
    <w:link w:val="TitleSpanishCar"/>
    <w:rsid w:val="00E36539"/>
    <w:pPr>
      <w:jc w:val="center"/>
    </w:pPr>
    <w:rPr>
      <w:rFonts w:ascii="Century Schoolbook" w:hAnsi="Century Schoolbook" w:cs="Times New Roman"/>
      <w:b/>
      <w:bCs/>
      <w:sz w:val="26"/>
      <w:szCs w:val="26"/>
      <w:lang w:val="es-CO"/>
    </w:rPr>
  </w:style>
  <w:style w:type="character" w:customStyle="1" w:styleId="SpanishTitleCar">
    <w:name w:val="Spanish Title Car"/>
    <w:basedOn w:val="Fuentedeprrafopredeter"/>
    <w:link w:val="SpanishTitle"/>
    <w:rsid w:val="00E1472A"/>
    <w:rPr>
      <w:rFonts w:ascii="Century Schoolbook" w:hAnsi="Century Schoolbook"/>
      <w:b/>
      <w:bCs/>
      <w:sz w:val="26"/>
      <w:szCs w:val="26"/>
      <w:lang w:eastAsia="es-ES"/>
    </w:rPr>
  </w:style>
  <w:style w:type="paragraph" w:customStyle="1" w:styleId="Author">
    <w:name w:val="Author"/>
    <w:basedOn w:val="Normal"/>
    <w:link w:val="AuthorCar"/>
    <w:qFormat/>
    <w:rsid w:val="00E1472A"/>
    <w:pPr>
      <w:jc w:val="center"/>
    </w:pPr>
    <w:rPr>
      <w:rFonts w:ascii="Century Schoolbook" w:hAnsi="Century Schoolbook"/>
      <w:iCs/>
      <w:sz w:val="20"/>
      <w:szCs w:val="18"/>
    </w:rPr>
  </w:style>
  <w:style w:type="character" w:customStyle="1" w:styleId="TitleSpanishCar">
    <w:name w:val="Title (Spanish) Car"/>
    <w:basedOn w:val="Fuentedeprrafopredeter"/>
    <w:link w:val="TitleSpanish"/>
    <w:rsid w:val="00E36539"/>
    <w:rPr>
      <w:rFonts w:ascii="Century Schoolbook" w:hAnsi="Century Schoolbook"/>
      <w:b/>
      <w:bCs/>
      <w:sz w:val="26"/>
      <w:szCs w:val="26"/>
      <w:lang w:eastAsia="es-ES"/>
    </w:rPr>
  </w:style>
  <w:style w:type="paragraph" w:customStyle="1" w:styleId="ResumenandAbstracttitles">
    <w:name w:val="Resumen and Abstract titles"/>
    <w:basedOn w:val="Normal"/>
    <w:link w:val="ResumenandAbstracttitlesCar"/>
    <w:rsid w:val="0021670E"/>
    <w:pPr>
      <w:spacing w:after="140"/>
      <w:outlineLvl w:val="0"/>
    </w:pPr>
    <w:rPr>
      <w:rFonts w:ascii="Futura Md BT" w:hAnsi="Futura Md BT"/>
      <w:sz w:val="18"/>
      <w:szCs w:val="18"/>
    </w:rPr>
  </w:style>
  <w:style w:type="character" w:customStyle="1" w:styleId="AuthorCar">
    <w:name w:val="Author Car"/>
    <w:basedOn w:val="Fuentedeprrafopredeter"/>
    <w:link w:val="Author"/>
    <w:rsid w:val="00E1472A"/>
    <w:rPr>
      <w:rFonts w:ascii="Century Schoolbook" w:hAnsi="Century Schoolbook" w:cs="Arial"/>
      <w:iCs/>
      <w:szCs w:val="18"/>
      <w:lang w:val="es-ES" w:eastAsia="es-ES"/>
    </w:rPr>
  </w:style>
  <w:style w:type="paragraph" w:customStyle="1" w:styleId="Abstractandkeywordsfont">
    <w:name w:val="Abstract and keywords font"/>
    <w:basedOn w:val="Normal"/>
    <w:link w:val="AbstractandkeywordsfontCar"/>
    <w:rsid w:val="00E36539"/>
    <w:pPr>
      <w:spacing w:before="140" w:line="220" w:lineRule="exact"/>
      <w:jc w:val="both"/>
    </w:pPr>
    <w:rPr>
      <w:rFonts w:ascii="Century Gothic" w:hAnsi="Century Gothic"/>
      <w:spacing w:val="-2"/>
      <w:sz w:val="18"/>
      <w:szCs w:val="19"/>
      <w:lang w:bidi="en-US"/>
    </w:rPr>
  </w:style>
  <w:style w:type="character" w:customStyle="1" w:styleId="ResumenandAbstracttitlesCar">
    <w:name w:val="Resumen and Abstract titles Car"/>
    <w:basedOn w:val="Fuentedeprrafopredeter"/>
    <w:link w:val="ResumenandAbstracttitles"/>
    <w:rsid w:val="0021670E"/>
    <w:rPr>
      <w:rFonts w:ascii="Futura Md BT" w:hAnsi="Futura Md BT" w:cs="Arial"/>
      <w:sz w:val="18"/>
      <w:szCs w:val="18"/>
      <w:lang w:val="es-ES" w:eastAsia="es-ES"/>
    </w:rPr>
  </w:style>
  <w:style w:type="paragraph" w:customStyle="1" w:styleId="PalabrasClaveandkeywordtitles">
    <w:name w:val="Palabras Clave and keyword titles"/>
    <w:basedOn w:val="Normal"/>
    <w:link w:val="PalabrasClaveandkeywordtitlesCar"/>
    <w:rsid w:val="0021670E"/>
    <w:pPr>
      <w:spacing w:before="140" w:line="220" w:lineRule="exact"/>
      <w:jc w:val="both"/>
    </w:pPr>
    <w:rPr>
      <w:rFonts w:ascii="Futura Lt BT" w:hAnsi="Futura Lt BT"/>
      <w:b/>
      <w:spacing w:val="-4"/>
      <w:sz w:val="19"/>
      <w:szCs w:val="19"/>
      <w:lang w:val="es-CO"/>
    </w:rPr>
  </w:style>
  <w:style w:type="character" w:customStyle="1" w:styleId="AbstractandkeywordsfontCar">
    <w:name w:val="Abstract and keywords font Car"/>
    <w:basedOn w:val="Fuentedeprrafopredeter"/>
    <w:link w:val="Abstractandkeywordsfont"/>
    <w:rsid w:val="00E36539"/>
    <w:rPr>
      <w:rFonts w:ascii="Century Gothic" w:hAnsi="Century Gothic" w:cs="Arial"/>
      <w:spacing w:val="-2"/>
      <w:sz w:val="18"/>
      <w:szCs w:val="19"/>
      <w:lang w:val="en-US" w:eastAsia="es-ES" w:bidi="en-US"/>
    </w:rPr>
  </w:style>
  <w:style w:type="paragraph" w:customStyle="1" w:styleId="DATES">
    <w:name w:val="DATES"/>
    <w:basedOn w:val="Normal"/>
    <w:link w:val="DATESCar"/>
    <w:rsid w:val="006A35AD"/>
    <w:rPr>
      <w:rFonts w:ascii="Century Gothic" w:hAnsi="Century Gothic"/>
      <w:b/>
      <w:sz w:val="16"/>
      <w:szCs w:val="16"/>
    </w:rPr>
  </w:style>
  <w:style w:type="character" w:customStyle="1" w:styleId="PalabrasClaveandkeywordtitlesCar">
    <w:name w:val="Palabras Clave and keyword titles Car"/>
    <w:basedOn w:val="Fuentedeprrafopredeter"/>
    <w:link w:val="PalabrasClaveandkeywordtitles"/>
    <w:rsid w:val="0021670E"/>
    <w:rPr>
      <w:rFonts w:ascii="Futura Lt BT" w:hAnsi="Futura Lt BT" w:cs="Arial"/>
      <w:b/>
      <w:spacing w:val="-4"/>
      <w:sz w:val="19"/>
      <w:szCs w:val="19"/>
      <w:lang w:eastAsia="es-ES"/>
    </w:rPr>
  </w:style>
  <w:style w:type="paragraph" w:customStyle="1" w:styleId="Normal11">
    <w:name w:val="Normal11"/>
    <w:basedOn w:val="Normal"/>
    <w:link w:val="NormalCar"/>
    <w:rsid w:val="00E36539"/>
    <w:pPr>
      <w:spacing w:after="140"/>
      <w:jc w:val="both"/>
    </w:pPr>
    <w:rPr>
      <w:rFonts w:ascii="Gill Sans MT" w:hAnsi="Gill Sans MT"/>
      <w:sz w:val="17"/>
      <w:szCs w:val="17"/>
    </w:rPr>
  </w:style>
  <w:style w:type="character" w:customStyle="1" w:styleId="DATESCar">
    <w:name w:val="DATES Car"/>
    <w:basedOn w:val="Fuentedeprrafopredeter"/>
    <w:link w:val="DATES"/>
    <w:rsid w:val="006A35AD"/>
    <w:rPr>
      <w:rFonts w:ascii="Century Gothic" w:hAnsi="Century Gothic" w:cs="Arial"/>
      <w:b/>
      <w:sz w:val="16"/>
      <w:szCs w:val="16"/>
      <w:lang w:val="en-US" w:eastAsia="es-ES"/>
    </w:rPr>
  </w:style>
  <w:style w:type="paragraph" w:customStyle="1" w:styleId="Sub-section">
    <w:name w:val="Sub - section"/>
    <w:basedOn w:val="Normal"/>
    <w:link w:val="Sub-sectionCar"/>
    <w:rsid w:val="0046049D"/>
    <w:pPr>
      <w:spacing w:after="140"/>
      <w:jc w:val="both"/>
    </w:pPr>
    <w:rPr>
      <w:rFonts w:ascii="Gill Sans MT" w:hAnsi="Gill Sans MT"/>
      <w:i/>
      <w:sz w:val="17"/>
      <w:szCs w:val="17"/>
      <w:lang w:val="es-CO"/>
    </w:rPr>
  </w:style>
  <w:style w:type="character" w:customStyle="1" w:styleId="NormalCar">
    <w:name w:val="Normal Car"/>
    <w:basedOn w:val="Fuentedeprrafopredeter"/>
    <w:link w:val="Normal11"/>
    <w:rsid w:val="00E36539"/>
    <w:rPr>
      <w:rFonts w:ascii="Gill Sans MT" w:hAnsi="Gill Sans MT" w:cs="Arial"/>
      <w:sz w:val="17"/>
      <w:szCs w:val="17"/>
      <w:lang w:val="en-US" w:eastAsia="es-ES"/>
    </w:rPr>
  </w:style>
  <w:style w:type="paragraph" w:customStyle="1" w:styleId="Tablesandfigures">
    <w:name w:val="Tables and figures"/>
    <w:basedOn w:val="Normal"/>
    <w:link w:val="TablesandfiguresCar"/>
    <w:rsid w:val="00117EB8"/>
    <w:pPr>
      <w:spacing w:after="140"/>
      <w:jc w:val="both"/>
    </w:pPr>
    <w:rPr>
      <w:rFonts w:ascii="Futura Md BT" w:hAnsi="Futura Md BT"/>
      <w:sz w:val="14"/>
      <w:szCs w:val="14"/>
    </w:rPr>
  </w:style>
  <w:style w:type="character" w:customStyle="1" w:styleId="Sub-sectionCar">
    <w:name w:val="Sub - section Car"/>
    <w:basedOn w:val="Fuentedeprrafopredeter"/>
    <w:link w:val="Sub-section"/>
    <w:rsid w:val="0046049D"/>
    <w:rPr>
      <w:rFonts w:ascii="Gill Sans MT" w:hAnsi="Gill Sans MT" w:cs="Arial"/>
      <w:i/>
      <w:sz w:val="17"/>
      <w:szCs w:val="17"/>
      <w:lang w:eastAsia="es-ES"/>
    </w:rPr>
  </w:style>
  <w:style w:type="paragraph" w:customStyle="1" w:styleId="References">
    <w:name w:val="References"/>
    <w:basedOn w:val="Normal"/>
    <w:link w:val="ReferencesCar"/>
    <w:qFormat/>
    <w:rsid w:val="00E1472A"/>
    <w:pPr>
      <w:spacing w:before="60"/>
      <w:ind w:left="119" w:hanging="119"/>
      <w:jc w:val="both"/>
    </w:pPr>
    <w:rPr>
      <w:rFonts w:ascii="Century Gothic" w:hAnsi="Century Gothic"/>
      <w:bCs/>
      <w:sz w:val="15"/>
      <w:szCs w:val="17"/>
      <w:lang w:val="en-GB"/>
    </w:rPr>
  </w:style>
  <w:style w:type="character" w:customStyle="1" w:styleId="TablesandfiguresCar">
    <w:name w:val="Tables and figures Car"/>
    <w:basedOn w:val="Fuentedeprrafopredeter"/>
    <w:link w:val="Tablesandfigures"/>
    <w:rsid w:val="00117EB8"/>
    <w:rPr>
      <w:rFonts w:ascii="Futura Md BT" w:hAnsi="Futura Md BT" w:cs="Arial"/>
      <w:sz w:val="14"/>
      <w:szCs w:val="14"/>
      <w:lang w:val="en-US" w:eastAsia="es-ES"/>
    </w:rPr>
  </w:style>
  <w:style w:type="character" w:customStyle="1" w:styleId="ReferencesCar">
    <w:name w:val="References Car"/>
    <w:basedOn w:val="Fuentedeprrafopredeter"/>
    <w:link w:val="References"/>
    <w:rsid w:val="00E1472A"/>
    <w:rPr>
      <w:rFonts w:ascii="Century Gothic" w:hAnsi="Century Gothic" w:cs="Arial"/>
      <w:bCs/>
      <w:sz w:val="15"/>
      <w:szCs w:val="17"/>
      <w:lang w:val="en-GB" w:eastAsia="es-ES"/>
    </w:rPr>
  </w:style>
  <w:style w:type="paragraph" w:customStyle="1" w:styleId="TablesContent">
    <w:name w:val="Tables Content"/>
    <w:basedOn w:val="Content"/>
    <w:link w:val="TablesContentCar"/>
    <w:qFormat/>
    <w:rsid w:val="00796703"/>
    <w:pPr>
      <w:spacing w:after="0"/>
    </w:pPr>
    <w:rPr>
      <w:bCs/>
      <w:sz w:val="14"/>
      <w:lang w:val="en-GB"/>
    </w:rPr>
  </w:style>
  <w:style w:type="character" w:customStyle="1" w:styleId="TablesContentCar">
    <w:name w:val="Tables Content Car"/>
    <w:basedOn w:val="ContentCar"/>
    <w:link w:val="TablesContent"/>
    <w:rsid w:val="00796703"/>
    <w:rPr>
      <w:rFonts w:ascii="Gill Sans MT" w:hAnsi="Gill Sans MT" w:cs="Arial"/>
      <w:bCs/>
      <w:sz w:val="14"/>
      <w:szCs w:val="17"/>
      <w:lang w:val="en-GB" w:eastAsia="es-ES"/>
    </w:rPr>
  </w:style>
  <w:style w:type="paragraph" w:customStyle="1" w:styleId="Nmerodepgina1">
    <w:name w:val="Número de página1"/>
    <w:basedOn w:val="Piedepgina"/>
    <w:qFormat/>
    <w:rsid w:val="00461392"/>
    <w:pPr>
      <w:framePr w:w="477" w:h="355" w:hRule="exact" w:wrap="around" w:vAnchor="text" w:hAnchor="page" w:x="1375" w:y="20"/>
    </w:pPr>
    <w:rPr>
      <w:rFonts w:ascii="Futura Md BT" w:hAnsi="Futura Md BT"/>
      <w:sz w:val="24"/>
      <w:szCs w:val="24"/>
    </w:rPr>
  </w:style>
  <w:style w:type="paragraph" w:customStyle="1" w:styleId="ChapterTitle">
    <w:name w:val="Chapter Title"/>
    <w:basedOn w:val="Normal"/>
    <w:link w:val="ChapterTitleCar"/>
    <w:qFormat/>
    <w:rsid w:val="00BB2159"/>
    <w:pPr>
      <w:spacing w:before="80" w:after="120"/>
      <w:jc w:val="both"/>
    </w:pPr>
    <w:rPr>
      <w:rFonts w:ascii="Futura Md BT" w:hAnsi="Futura Md BT"/>
      <w:b/>
    </w:rPr>
  </w:style>
  <w:style w:type="character" w:customStyle="1" w:styleId="PagenumberCar">
    <w:name w:val="Page number Car"/>
    <w:basedOn w:val="PiedepginaCar"/>
    <w:link w:val="Nmerodepgina11"/>
    <w:rsid w:val="00E1472A"/>
    <w:rPr>
      <w:rFonts w:ascii="Futura Md BT" w:hAnsi="Futura Md BT" w:cs="Arial"/>
      <w:sz w:val="24"/>
      <w:szCs w:val="24"/>
      <w:lang w:val="es-ES" w:eastAsia="es-ES" w:bidi="ar-SA"/>
    </w:rPr>
  </w:style>
  <w:style w:type="character" w:customStyle="1" w:styleId="ChapterTitleCar">
    <w:name w:val="Chapter Title Car"/>
    <w:basedOn w:val="Fuentedeprrafopredeter"/>
    <w:link w:val="ChapterTitle"/>
    <w:rsid w:val="00BB2159"/>
    <w:rPr>
      <w:rFonts w:ascii="Futura Md BT" w:hAnsi="Futura Md BT" w:cs="Arial"/>
      <w:b/>
      <w:sz w:val="22"/>
      <w:szCs w:val="22"/>
      <w:lang w:val="en-US" w:eastAsia="es-ES"/>
    </w:rPr>
  </w:style>
  <w:style w:type="paragraph" w:customStyle="1" w:styleId="ChapterSubtitle">
    <w:name w:val="Chapter Subtitle"/>
    <w:basedOn w:val="Normal"/>
    <w:link w:val="ChapterSubtitleCar"/>
    <w:qFormat/>
    <w:rsid w:val="007A5B0F"/>
    <w:pPr>
      <w:spacing w:before="120" w:after="120"/>
      <w:jc w:val="both"/>
    </w:pPr>
    <w:rPr>
      <w:rFonts w:ascii="Futura Md BT" w:hAnsi="Futura Md BT"/>
      <w:b/>
      <w:sz w:val="18"/>
      <w:szCs w:val="17"/>
      <w:lang w:val="en-GB"/>
    </w:rPr>
  </w:style>
  <w:style w:type="character" w:customStyle="1" w:styleId="ChapterSubtitleCar">
    <w:name w:val="Chapter Subtitle Car"/>
    <w:basedOn w:val="Fuentedeprrafopredeter"/>
    <w:link w:val="ChapterSubtitle"/>
    <w:rsid w:val="007A5B0F"/>
    <w:rPr>
      <w:rFonts w:ascii="Futura Md BT" w:hAnsi="Futura Md BT" w:cs="Arial"/>
      <w:b/>
      <w:sz w:val="18"/>
      <w:szCs w:val="17"/>
      <w:lang w:val="en-GB" w:eastAsia="es-ES"/>
    </w:rPr>
  </w:style>
  <w:style w:type="paragraph" w:customStyle="1" w:styleId="EnglishTitle">
    <w:name w:val="English Title"/>
    <w:basedOn w:val="Normal"/>
    <w:link w:val="EnglishTitleCar"/>
    <w:qFormat/>
    <w:rsid w:val="00E1472A"/>
    <w:pPr>
      <w:tabs>
        <w:tab w:val="left" w:pos="8246"/>
      </w:tabs>
      <w:jc w:val="center"/>
    </w:pPr>
    <w:rPr>
      <w:rFonts w:ascii="Century Schoolbook" w:hAnsi="Century Schoolbook" w:cs="Times New Roman"/>
      <w:b/>
      <w:bCs/>
      <w:sz w:val="32"/>
      <w:szCs w:val="32"/>
      <w:lang w:val="es-CO"/>
    </w:rPr>
  </w:style>
  <w:style w:type="character" w:customStyle="1" w:styleId="EnglishTitleCar">
    <w:name w:val="English Title Car"/>
    <w:basedOn w:val="Fuentedeprrafopredeter"/>
    <w:link w:val="EnglishTitle"/>
    <w:rsid w:val="00E1472A"/>
    <w:rPr>
      <w:rFonts w:ascii="Century Schoolbook" w:hAnsi="Century Schoolbook"/>
      <w:b/>
      <w:bCs/>
      <w:sz w:val="32"/>
      <w:szCs w:val="32"/>
      <w:lang w:eastAsia="es-ES"/>
    </w:rPr>
  </w:style>
  <w:style w:type="paragraph" w:customStyle="1" w:styleId="Abstractandkeywordscontent">
    <w:name w:val="Abstract and keywords content"/>
    <w:basedOn w:val="Normal"/>
    <w:link w:val="AbstractandkeywordscontentCar"/>
    <w:qFormat/>
    <w:rsid w:val="00E1472A"/>
    <w:pPr>
      <w:spacing w:before="20" w:line="220" w:lineRule="exact"/>
      <w:jc w:val="both"/>
    </w:pPr>
    <w:rPr>
      <w:rFonts w:ascii="Century Gothic" w:hAnsi="Century Gothic"/>
      <w:spacing w:val="-2"/>
      <w:sz w:val="16"/>
      <w:szCs w:val="19"/>
      <w:lang w:bidi="en-US"/>
    </w:rPr>
  </w:style>
  <w:style w:type="character" w:customStyle="1" w:styleId="AbstractandkeywordscontentCar">
    <w:name w:val="Abstract and keywords content Car"/>
    <w:basedOn w:val="Fuentedeprrafopredeter"/>
    <w:link w:val="Abstractandkeywordscontent"/>
    <w:rsid w:val="00E1472A"/>
    <w:rPr>
      <w:rFonts w:ascii="Century Gothic" w:hAnsi="Century Gothic" w:cs="Arial"/>
      <w:spacing w:val="-2"/>
      <w:sz w:val="16"/>
      <w:szCs w:val="19"/>
      <w:lang w:val="en-US" w:eastAsia="es-ES" w:bidi="en-US"/>
    </w:rPr>
  </w:style>
  <w:style w:type="paragraph" w:customStyle="1" w:styleId="Abstractandkeywordtitles">
    <w:name w:val="Abstract and keyword titles"/>
    <w:basedOn w:val="Normal"/>
    <w:link w:val="AbstractandkeywordtitlesCar"/>
    <w:qFormat/>
    <w:rsid w:val="00E1472A"/>
    <w:pPr>
      <w:spacing w:before="140" w:line="220" w:lineRule="exact"/>
      <w:jc w:val="both"/>
    </w:pPr>
    <w:rPr>
      <w:rFonts w:ascii="Futura Lt BT" w:hAnsi="Futura Lt BT"/>
      <w:b/>
      <w:spacing w:val="-4"/>
      <w:sz w:val="19"/>
      <w:szCs w:val="19"/>
      <w:lang w:val="es-CO"/>
    </w:rPr>
  </w:style>
  <w:style w:type="character" w:customStyle="1" w:styleId="AbstractandkeywordtitlesCar">
    <w:name w:val="Abstract and keyword titles Car"/>
    <w:basedOn w:val="Fuentedeprrafopredeter"/>
    <w:link w:val="Abstractandkeywordtitles"/>
    <w:rsid w:val="00E1472A"/>
    <w:rPr>
      <w:rFonts w:ascii="Futura Lt BT" w:hAnsi="Futura Lt BT" w:cs="Arial"/>
      <w:b/>
      <w:spacing w:val="-4"/>
      <w:sz w:val="19"/>
      <w:szCs w:val="19"/>
      <w:lang w:eastAsia="es-ES"/>
    </w:rPr>
  </w:style>
  <w:style w:type="paragraph" w:customStyle="1" w:styleId="Dates0">
    <w:name w:val="Dates"/>
    <w:basedOn w:val="Normal"/>
    <w:link w:val="DatesCar0"/>
    <w:qFormat/>
    <w:rsid w:val="00E1472A"/>
    <w:rPr>
      <w:rFonts w:ascii="Century Gothic" w:hAnsi="Century Gothic"/>
      <w:b/>
      <w:sz w:val="16"/>
      <w:szCs w:val="16"/>
    </w:rPr>
  </w:style>
  <w:style w:type="character" w:customStyle="1" w:styleId="DatesCar0">
    <w:name w:val="Dates Car"/>
    <w:basedOn w:val="Fuentedeprrafopredeter"/>
    <w:link w:val="Dates0"/>
    <w:rsid w:val="00E1472A"/>
    <w:rPr>
      <w:rFonts w:ascii="Century Gothic" w:hAnsi="Century Gothic" w:cs="Arial"/>
      <w:b/>
      <w:sz w:val="16"/>
      <w:szCs w:val="16"/>
      <w:lang w:val="en-US" w:eastAsia="es-ES"/>
    </w:rPr>
  </w:style>
  <w:style w:type="paragraph" w:customStyle="1" w:styleId="Content">
    <w:name w:val="Content"/>
    <w:basedOn w:val="Normal"/>
    <w:link w:val="ContentCar"/>
    <w:qFormat/>
    <w:rsid w:val="00E1472A"/>
    <w:pPr>
      <w:spacing w:after="140"/>
      <w:jc w:val="both"/>
    </w:pPr>
    <w:rPr>
      <w:rFonts w:ascii="Gill Sans MT" w:hAnsi="Gill Sans MT"/>
      <w:sz w:val="18"/>
      <w:szCs w:val="17"/>
    </w:rPr>
  </w:style>
  <w:style w:type="character" w:customStyle="1" w:styleId="ContentCar">
    <w:name w:val="Content Car"/>
    <w:basedOn w:val="Fuentedeprrafopredeter"/>
    <w:link w:val="Content"/>
    <w:rsid w:val="00E1472A"/>
    <w:rPr>
      <w:rFonts w:ascii="Gill Sans MT" w:hAnsi="Gill Sans MT" w:cs="Arial"/>
      <w:sz w:val="18"/>
      <w:szCs w:val="17"/>
      <w:lang w:val="en-US" w:eastAsia="es-ES"/>
    </w:rPr>
  </w:style>
  <w:style w:type="paragraph" w:customStyle="1" w:styleId="TablesandfiguresTitles">
    <w:name w:val="Tables and figures Titles"/>
    <w:basedOn w:val="Normal"/>
    <w:link w:val="TablesandfiguresTitlesCar"/>
    <w:qFormat/>
    <w:rsid w:val="00796703"/>
    <w:pPr>
      <w:jc w:val="both"/>
    </w:pPr>
    <w:rPr>
      <w:rFonts w:ascii="Futura Md BT" w:hAnsi="Futura Md BT"/>
      <w:b/>
      <w:sz w:val="14"/>
      <w:szCs w:val="14"/>
    </w:rPr>
  </w:style>
  <w:style w:type="character" w:customStyle="1" w:styleId="TablesandfiguresTitlesCar">
    <w:name w:val="Tables and figures Titles Car"/>
    <w:basedOn w:val="Fuentedeprrafopredeter"/>
    <w:link w:val="TablesandfiguresTitles"/>
    <w:rsid w:val="00796703"/>
    <w:rPr>
      <w:rFonts w:ascii="Futura Md BT" w:hAnsi="Futura Md BT" w:cs="Arial"/>
      <w:b/>
      <w:sz w:val="14"/>
      <w:szCs w:val="14"/>
      <w:lang w:val="en-US" w:eastAsia="es-ES"/>
    </w:rPr>
  </w:style>
  <w:style w:type="paragraph" w:customStyle="1" w:styleId="Footnote">
    <w:name w:val="Footnote"/>
    <w:basedOn w:val="Normal"/>
    <w:link w:val="FootnoteCar"/>
    <w:qFormat/>
    <w:rsid w:val="00E1472A"/>
    <w:pPr>
      <w:autoSpaceDE w:val="0"/>
      <w:autoSpaceDN w:val="0"/>
      <w:adjustRightInd w:val="0"/>
      <w:jc w:val="both"/>
    </w:pPr>
    <w:rPr>
      <w:rFonts w:ascii="Gill Sans MT" w:hAnsi="Gill Sans MT"/>
      <w:sz w:val="14"/>
      <w:szCs w:val="14"/>
    </w:rPr>
  </w:style>
  <w:style w:type="character" w:customStyle="1" w:styleId="FootnoteCar">
    <w:name w:val="Footnote Car"/>
    <w:basedOn w:val="Fuentedeprrafopredeter"/>
    <w:link w:val="Footnote"/>
    <w:rsid w:val="00E1472A"/>
    <w:rPr>
      <w:rFonts w:ascii="Gill Sans MT" w:hAnsi="Gill Sans MT" w:cs="Arial"/>
      <w:sz w:val="14"/>
      <w:szCs w:val="14"/>
      <w:lang w:val="es-ES" w:eastAsia="es-ES"/>
    </w:rPr>
  </w:style>
  <w:style w:type="paragraph" w:customStyle="1" w:styleId="Citation">
    <w:name w:val="Citation"/>
    <w:basedOn w:val="Normal"/>
    <w:link w:val="CitationCar"/>
    <w:qFormat/>
    <w:rsid w:val="00E1472A"/>
    <w:pPr>
      <w:pBdr>
        <w:top w:val="single" w:sz="4" w:space="1" w:color="auto"/>
        <w:left w:val="single" w:sz="4" w:space="4" w:color="auto"/>
        <w:bottom w:val="single" w:sz="4" w:space="1" w:color="auto"/>
        <w:right w:val="single" w:sz="4" w:space="4" w:color="auto"/>
      </w:pBdr>
      <w:autoSpaceDE w:val="0"/>
      <w:autoSpaceDN w:val="0"/>
      <w:adjustRightInd w:val="0"/>
      <w:jc w:val="both"/>
    </w:pPr>
    <w:rPr>
      <w:rFonts w:ascii="Gill Sans MT" w:hAnsi="Gill Sans MT"/>
      <w:sz w:val="14"/>
      <w:szCs w:val="14"/>
    </w:rPr>
  </w:style>
  <w:style w:type="character" w:customStyle="1" w:styleId="CitationCar">
    <w:name w:val="Citation Car"/>
    <w:basedOn w:val="Fuentedeprrafopredeter"/>
    <w:link w:val="Citation"/>
    <w:rsid w:val="00E1472A"/>
    <w:rPr>
      <w:rFonts w:ascii="Gill Sans MT" w:hAnsi="Gill Sans MT" w:cs="Arial"/>
      <w:sz w:val="14"/>
      <w:szCs w:val="14"/>
      <w:lang w:val="en-US" w:eastAsia="es-ES"/>
    </w:rPr>
  </w:style>
  <w:style w:type="paragraph" w:customStyle="1" w:styleId="FootPrint">
    <w:name w:val="FootPrint"/>
    <w:basedOn w:val="Encabezado"/>
    <w:link w:val="FootPrintCar"/>
    <w:qFormat/>
    <w:rsid w:val="00E1472A"/>
    <w:pPr>
      <w:spacing w:before="66" w:after="60"/>
    </w:pPr>
    <w:rPr>
      <w:rFonts w:ascii="Futura Md BT" w:hAnsi="Futura Md BT"/>
      <w:i/>
      <w:sz w:val="14"/>
      <w:szCs w:val="14"/>
    </w:rPr>
  </w:style>
  <w:style w:type="character" w:customStyle="1" w:styleId="FootPrintCar">
    <w:name w:val="FootPrint Car"/>
    <w:basedOn w:val="EncabezadoCar"/>
    <w:link w:val="FootPrint"/>
    <w:rsid w:val="00E1472A"/>
    <w:rPr>
      <w:rFonts w:ascii="Futura Md BT" w:hAnsi="Futura Md BT" w:cs="Arial"/>
      <w:i/>
      <w:sz w:val="14"/>
      <w:szCs w:val="14"/>
      <w:lang w:val="es-ES" w:eastAsia="es-ES"/>
    </w:rPr>
  </w:style>
  <w:style w:type="paragraph" w:customStyle="1" w:styleId="Heading">
    <w:name w:val="Heading"/>
    <w:basedOn w:val="Encabezado"/>
    <w:link w:val="HeadingCar"/>
    <w:qFormat/>
    <w:rsid w:val="00E1472A"/>
    <w:rPr>
      <w:rFonts w:ascii="Futura Lt BT" w:hAnsi="Futura Lt BT"/>
      <w:i/>
      <w:noProof/>
      <w:sz w:val="14"/>
      <w:szCs w:val="14"/>
      <w:lang w:eastAsia="en-US"/>
    </w:rPr>
  </w:style>
  <w:style w:type="character" w:customStyle="1" w:styleId="HeadingCar">
    <w:name w:val="Heading Car"/>
    <w:basedOn w:val="EncabezadoCar"/>
    <w:link w:val="Heading"/>
    <w:rsid w:val="00E1472A"/>
    <w:rPr>
      <w:rFonts w:ascii="Futura Lt BT" w:hAnsi="Futura Lt BT" w:cs="Arial"/>
      <w:i/>
      <w:noProof/>
      <w:sz w:val="14"/>
      <w:szCs w:val="14"/>
      <w:lang w:val="en-US" w:eastAsia="en-US"/>
    </w:rPr>
  </w:style>
  <w:style w:type="paragraph" w:customStyle="1" w:styleId="Nmerodepgina11">
    <w:name w:val="Número de página11"/>
    <w:basedOn w:val="Piedepgina"/>
    <w:link w:val="PagenumberCar"/>
    <w:qFormat/>
    <w:rsid w:val="00E1472A"/>
    <w:pPr>
      <w:framePr w:w="477" w:h="355" w:hRule="exact" w:wrap="around" w:vAnchor="text" w:hAnchor="page" w:x="1375" w:y="20"/>
    </w:pPr>
    <w:rPr>
      <w:rFonts w:ascii="Futura Md BT" w:hAnsi="Futura Md BT"/>
      <w:sz w:val="24"/>
      <w:szCs w:val="24"/>
    </w:rPr>
  </w:style>
  <w:style w:type="paragraph" w:customStyle="1" w:styleId="Nmerodepgina2">
    <w:name w:val="Número de página2"/>
    <w:basedOn w:val="Nmerodepgina11"/>
    <w:link w:val="PageNumberCar0"/>
    <w:rsid w:val="00C26AFB"/>
    <w:pPr>
      <w:framePr w:wrap="around" w:x="1347" w:y="194"/>
    </w:pPr>
  </w:style>
  <w:style w:type="character" w:customStyle="1" w:styleId="PageNumberCar0">
    <w:name w:val="Page Number Car"/>
    <w:basedOn w:val="PagenumberCar"/>
    <w:link w:val="Nmerodepgina2"/>
    <w:rsid w:val="00C26AFB"/>
    <w:rPr>
      <w:rFonts w:ascii="Futura Md BT" w:hAnsi="Futura Md BT" w:cs="Arial"/>
      <w:sz w:val="24"/>
      <w:szCs w:val="24"/>
      <w:lang w:val="es-ES" w:eastAsia="es-ES" w:bidi="ar-SA"/>
    </w:rPr>
  </w:style>
  <w:style w:type="paragraph" w:customStyle="1" w:styleId="Firstheading">
    <w:name w:val="First heading"/>
    <w:basedOn w:val="Encabezado"/>
    <w:link w:val="FirstheadingCar"/>
    <w:qFormat/>
    <w:rsid w:val="00E1472A"/>
    <w:rPr>
      <w:rFonts w:ascii="Futura Md BT" w:hAnsi="Futura Md BT"/>
      <w:i/>
      <w:noProof/>
      <w:sz w:val="14"/>
      <w:szCs w:val="15"/>
    </w:rPr>
  </w:style>
  <w:style w:type="paragraph" w:customStyle="1" w:styleId="PagenumberImpar">
    <w:name w:val="Page number Impar"/>
    <w:basedOn w:val="Piedepgina"/>
    <w:link w:val="PagenumberImparCar"/>
    <w:qFormat/>
    <w:rsid w:val="00E1472A"/>
    <w:pPr>
      <w:framePr w:w="352" w:wrap="around" w:vAnchor="text" w:hAnchor="page" w:x="10495" w:y="20"/>
    </w:pPr>
    <w:rPr>
      <w:rFonts w:ascii="Futura Md BT" w:hAnsi="Futura Md BT"/>
      <w:sz w:val="24"/>
      <w:szCs w:val="24"/>
    </w:rPr>
  </w:style>
  <w:style w:type="character" w:customStyle="1" w:styleId="FirstheadingCar">
    <w:name w:val="First heading Car"/>
    <w:basedOn w:val="EncabezadoCar"/>
    <w:link w:val="Firstheading"/>
    <w:rsid w:val="00E1472A"/>
    <w:rPr>
      <w:rFonts w:ascii="Futura Md BT" w:hAnsi="Futura Md BT" w:cs="Arial"/>
      <w:i/>
      <w:noProof/>
      <w:sz w:val="14"/>
      <w:szCs w:val="15"/>
      <w:lang w:val="es-ES" w:eastAsia="es-ES"/>
    </w:rPr>
  </w:style>
  <w:style w:type="character" w:customStyle="1" w:styleId="PagenumberImparCar">
    <w:name w:val="Page number Impar Car"/>
    <w:basedOn w:val="PiedepginaCar"/>
    <w:link w:val="PagenumberImpar"/>
    <w:rsid w:val="00E1472A"/>
    <w:rPr>
      <w:rFonts w:ascii="Futura Md BT" w:hAnsi="Futura Md BT" w:cs="Arial"/>
      <w:sz w:val="24"/>
      <w:szCs w:val="24"/>
      <w:lang w:val="es-ES" w:eastAsia="es-ES" w:bidi="ar-SA"/>
    </w:rPr>
  </w:style>
  <w:style w:type="paragraph" w:customStyle="1" w:styleId="ChapterSubtitle3">
    <w:name w:val="Chapter Subtitle 3"/>
    <w:basedOn w:val="ChapterSubtitle"/>
    <w:link w:val="ChapterSubtitle3Char"/>
    <w:qFormat/>
    <w:rsid w:val="00E1472A"/>
    <w:rPr>
      <w:i/>
    </w:rPr>
  </w:style>
  <w:style w:type="character" w:customStyle="1" w:styleId="ChapterSubtitle3Char">
    <w:name w:val="Chapter Subtitle 3 Char"/>
    <w:basedOn w:val="ChapterSubtitleCar"/>
    <w:link w:val="ChapterSubtitle3"/>
    <w:rsid w:val="00E1472A"/>
    <w:rPr>
      <w:rFonts w:ascii="Futura Md BT" w:hAnsi="Futura Md BT" w:cs="Arial"/>
      <w:b/>
      <w:i/>
      <w:sz w:val="18"/>
      <w:szCs w:val="17"/>
      <w:lang w:val="en-GB" w:eastAsia="es-ES"/>
    </w:rPr>
  </w:style>
  <w:style w:type="character" w:customStyle="1" w:styleId="MTEquationSection">
    <w:name w:val="MTEquationSection"/>
    <w:basedOn w:val="Fuentedeprrafopredeter"/>
    <w:rsid w:val="00333CF0"/>
    <w:rPr>
      <w:vanish/>
      <w:color w:val="FF0000"/>
      <w:lang w:val="en-US"/>
    </w:rPr>
  </w:style>
  <w:style w:type="paragraph" w:customStyle="1" w:styleId="MTDisplayEquation">
    <w:name w:val="MTDisplayEquation"/>
    <w:basedOn w:val="Content"/>
    <w:next w:val="Normal"/>
    <w:link w:val="MTDisplayEquationCar"/>
    <w:rsid w:val="00333CF0"/>
    <w:pPr>
      <w:tabs>
        <w:tab w:val="center" w:pos="2400"/>
        <w:tab w:val="right" w:pos="4780"/>
      </w:tabs>
      <w:jc w:val="center"/>
    </w:pPr>
    <w:rPr>
      <w:lang w:val="fr-FR"/>
    </w:rPr>
  </w:style>
  <w:style w:type="character" w:customStyle="1" w:styleId="MTDisplayEquationCar">
    <w:name w:val="MTDisplayEquation Car"/>
    <w:basedOn w:val="ContentCar"/>
    <w:link w:val="MTDisplayEquation"/>
    <w:rsid w:val="00333CF0"/>
    <w:rPr>
      <w:rFonts w:ascii="Gill Sans MT" w:hAnsi="Gill Sans MT" w:cs="Arial"/>
      <w:sz w:val="18"/>
      <w:szCs w:val="17"/>
      <w:lang w:val="fr-FR" w:eastAsia="es-ES"/>
    </w:rPr>
  </w:style>
  <w:style w:type="character" w:styleId="Textodelmarcadordeposicin">
    <w:name w:val="Placeholder Text"/>
    <w:basedOn w:val="Fuentedeprrafopredeter"/>
    <w:uiPriority w:val="99"/>
    <w:semiHidden/>
    <w:rsid w:val="00B56B81"/>
    <w:rPr>
      <w:color w:val="808080"/>
    </w:rPr>
  </w:style>
  <w:style w:type="table" w:styleId="Tablanormal5">
    <w:name w:val="Plain Table 5"/>
    <w:basedOn w:val="Tablanormal"/>
    <w:uiPriority w:val="45"/>
    <w:rsid w:val="008A6AFF"/>
    <w:rPr>
      <w:rFonts w:asciiTheme="minorHAnsi" w:eastAsiaTheme="minorHAnsi" w:hAnsiTheme="minorHAnsi" w:cstheme="minorBidi"/>
      <w:sz w:val="22"/>
      <w:szCs w:val="22"/>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6concolores">
    <w:name w:val="List Table 6 Colorful"/>
    <w:basedOn w:val="Tablanormal"/>
    <w:uiPriority w:val="51"/>
    <w:rsid w:val="00847685"/>
    <w:rPr>
      <w:rFonts w:asciiTheme="minorHAnsi" w:eastAsiaTheme="minorHAnsi" w:hAnsiTheme="minorHAnsi" w:cstheme="minorBidi"/>
      <w:color w:val="000000" w:themeColor="text1"/>
      <w:sz w:val="22"/>
      <w:szCs w:val="22"/>
      <w:lang w:val="es-E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Estilo1">
    <w:name w:val="Estilo1"/>
    <w:basedOn w:val="Prrafodelista"/>
    <w:link w:val="Estilo1Car"/>
    <w:qFormat/>
    <w:rsid w:val="003E4102"/>
    <w:pPr>
      <w:numPr>
        <w:numId w:val="28"/>
      </w:numPr>
      <w:spacing w:after="160" w:line="259" w:lineRule="auto"/>
      <w:jc w:val="center"/>
    </w:pPr>
    <w:rPr>
      <w:rFonts w:ascii="Times New Roman" w:eastAsiaTheme="minorHAnsi" w:hAnsi="Times New Roman"/>
      <w:sz w:val="24"/>
      <w:szCs w:val="24"/>
      <w:lang w:val="es-MX" w:eastAsia="en-US"/>
    </w:rPr>
  </w:style>
  <w:style w:type="paragraph" w:customStyle="1" w:styleId="Estilo2">
    <w:name w:val="Estilo2"/>
    <w:basedOn w:val="Prrafodelista"/>
    <w:link w:val="Estilo2Car"/>
    <w:qFormat/>
    <w:rsid w:val="003E4102"/>
    <w:pPr>
      <w:numPr>
        <w:ilvl w:val="1"/>
        <w:numId w:val="28"/>
      </w:numPr>
      <w:spacing w:after="160" w:line="259" w:lineRule="auto"/>
      <w:ind w:left="644"/>
    </w:pPr>
    <w:rPr>
      <w:rFonts w:ascii="Times New Roman" w:eastAsiaTheme="minorHAnsi" w:hAnsi="Times New Roman"/>
      <w:b/>
      <w:sz w:val="24"/>
      <w:szCs w:val="24"/>
      <w:lang w:val="es-MX" w:eastAsia="en-US"/>
    </w:rPr>
  </w:style>
  <w:style w:type="character" w:customStyle="1" w:styleId="Estilo1Car">
    <w:name w:val="Estilo1 Car"/>
    <w:basedOn w:val="Fuentedeprrafopredeter"/>
    <w:link w:val="Estilo1"/>
    <w:rsid w:val="00847685"/>
    <w:rPr>
      <w:rFonts w:eastAsiaTheme="minorHAnsi"/>
      <w:sz w:val="24"/>
      <w:szCs w:val="24"/>
      <w:lang w:val="es-MX" w:eastAsia="en-US"/>
    </w:rPr>
  </w:style>
  <w:style w:type="paragraph" w:customStyle="1" w:styleId="Estilo3">
    <w:name w:val="Estilo3"/>
    <w:basedOn w:val="Estilo1"/>
    <w:qFormat/>
    <w:rsid w:val="003E4102"/>
    <w:pPr>
      <w:numPr>
        <w:ilvl w:val="2"/>
      </w:numPr>
      <w:tabs>
        <w:tab w:val="num" w:pos="2160"/>
      </w:tabs>
      <w:spacing w:after="0" w:line="480" w:lineRule="auto"/>
      <w:ind w:left="0" w:firstLine="0"/>
      <w:contextualSpacing w:val="0"/>
      <w:jc w:val="both"/>
    </w:pPr>
    <w:rPr>
      <w:b/>
      <w:i/>
      <w:lang w:val="es-ES"/>
    </w:rPr>
  </w:style>
  <w:style w:type="paragraph" w:customStyle="1" w:styleId="Estilo4">
    <w:name w:val="Estilo4"/>
    <w:basedOn w:val="Normal"/>
    <w:qFormat/>
    <w:rsid w:val="003E4102"/>
    <w:pPr>
      <w:numPr>
        <w:ilvl w:val="3"/>
        <w:numId w:val="28"/>
      </w:numPr>
      <w:tabs>
        <w:tab w:val="left" w:pos="993"/>
      </w:tabs>
      <w:spacing w:line="480" w:lineRule="auto"/>
      <w:ind w:left="0" w:firstLine="720"/>
      <w:contextualSpacing/>
      <w:jc w:val="both"/>
    </w:pPr>
    <w:rPr>
      <w:rFonts w:ascii="Times New Roman" w:eastAsiaTheme="minorHAnsi" w:hAnsi="Times New Roman" w:cs="Times New Roman"/>
      <w:b/>
      <w:bCs/>
      <w:iCs/>
      <w:sz w:val="24"/>
      <w:szCs w:val="24"/>
      <w:lang w:val="es-MX" w:eastAsia="en-US"/>
    </w:rPr>
  </w:style>
  <w:style w:type="character" w:customStyle="1" w:styleId="Estilo2Car">
    <w:name w:val="Estilo2 Car"/>
    <w:basedOn w:val="Fuentedeprrafopredeter"/>
    <w:link w:val="Estilo2"/>
    <w:rsid w:val="00847685"/>
    <w:rPr>
      <w:rFonts w:eastAsiaTheme="minorHAnsi"/>
      <w:b/>
      <w:sz w:val="24"/>
      <w:szCs w:val="24"/>
      <w:lang w:val="es-MX" w:eastAsia="en-US"/>
    </w:rPr>
  </w:style>
  <w:style w:type="paragraph" w:customStyle="1" w:styleId="Estiloparrafo">
    <w:name w:val="Estilo parrafo"/>
    <w:basedOn w:val="Normal"/>
    <w:link w:val="EstiloparrafoCar"/>
    <w:qFormat/>
    <w:rsid w:val="00847685"/>
    <w:pPr>
      <w:spacing w:line="480" w:lineRule="auto"/>
      <w:ind w:firstLine="720"/>
      <w:contextualSpacing/>
      <w:jc w:val="both"/>
    </w:pPr>
    <w:rPr>
      <w:rFonts w:ascii="Times New Roman" w:eastAsiaTheme="minorHAnsi" w:hAnsi="Times New Roman" w:cs="Times New Roman"/>
      <w:sz w:val="24"/>
      <w:szCs w:val="24"/>
      <w:lang w:val="es-MX" w:eastAsia="en-US"/>
    </w:rPr>
  </w:style>
  <w:style w:type="character" w:customStyle="1" w:styleId="EstiloparrafoCar">
    <w:name w:val="Estilo parrafo Car"/>
    <w:basedOn w:val="Fuentedeprrafopredeter"/>
    <w:link w:val="Estiloparrafo"/>
    <w:rsid w:val="00847685"/>
    <w:rPr>
      <w:rFonts w:eastAsiaTheme="minorHAnsi"/>
      <w:sz w:val="24"/>
      <w:szCs w:val="24"/>
      <w:lang w:val="es-MX" w:eastAsia="en-US"/>
    </w:rPr>
  </w:style>
  <w:style w:type="paragraph" w:customStyle="1" w:styleId="Ttulo20">
    <w:name w:val="Título2"/>
    <w:basedOn w:val="Estilo2"/>
    <w:link w:val="Ttulo2Car0"/>
    <w:qFormat/>
    <w:rsid w:val="00847685"/>
    <w:pPr>
      <w:numPr>
        <w:ilvl w:val="0"/>
        <w:numId w:val="0"/>
      </w:numPr>
      <w:tabs>
        <w:tab w:val="num" w:pos="1440"/>
      </w:tabs>
      <w:ind w:left="1440" w:hanging="360"/>
    </w:pPr>
    <w:rPr>
      <w:b w:val="0"/>
      <w:bCs/>
    </w:rPr>
  </w:style>
  <w:style w:type="character" w:customStyle="1" w:styleId="Ttulo2Car0">
    <w:name w:val="Título2 Car"/>
    <w:basedOn w:val="Estilo2Car"/>
    <w:link w:val="Ttulo20"/>
    <w:rsid w:val="00847685"/>
    <w:rPr>
      <w:rFonts w:eastAsiaTheme="minorHAnsi"/>
      <w:b w:val="0"/>
      <w:bCs/>
      <w:sz w:val="24"/>
      <w:szCs w:val="24"/>
      <w:lang w:val="es-MX" w:eastAsia="en-US"/>
    </w:rPr>
  </w:style>
  <w:style w:type="table" w:styleId="Tablanormal4">
    <w:name w:val="Plain Table 4"/>
    <w:basedOn w:val="Tablanormal"/>
    <w:uiPriority w:val="44"/>
    <w:rsid w:val="00847685"/>
    <w:rPr>
      <w:rFonts w:asciiTheme="minorHAnsi" w:eastAsiaTheme="minorHAnsi" w:hAnsiTheme="minorHAnsi" w:cstheme="minorBidi"/>
      <w:sz w:val="22"/>
      <w:szCs w:val="22"/>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1">
    <w:name w:val="Plain Table 1"/>
    <w:basedOn w:val="Tablanormal"/>
    <w:uiPriority w:val="41"/>
    <w:rsid w:val="00847685"/>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as">
    <w:name w:val="Figuras"/>
    <w:basedOn w:val="Descripcin"/>
    <w:link w:val="FigurasCar"/>
    <w:qFormat/>
    <w:rsid w:val="00847685"/>
    <w:pPr>
      <w:keepNext w:val="0"/>
      <w:spacing w:after="200"/>
      <w:jc w:val="left"/>
    </w:pPr>
    <w:rPr>
      <w:rFonts w:eastAsiaTheme="minorHAnsi" w:cstheme="minorBidi"/>
      <w:iCs/>
      <w:color w:val="1F497D" w:themeColor="text2"/>
      <w:sz w:val="24"/>
      <w:szCs w:val="18"/>
      <w:lang w:val="es-ES" w:eastAsia="en-US"/>
    </w:rPr>
  </w:style>
  <w:style w:type="character" w:customStyle="1" w:styleId="FigurasCar">
    <w:name w:val="Figuras Car"/>
    <w:basedOn w:val="DescripcinCar"/>
    <w:link w:val="Figuras"/>
    <w:rsid w:val="00847685"/>
    <w:rPr>
      <w:rFonts w:ascii="Garamond" w:eastAsiaTheme="minorHAnsi" w:hAnsi="Garamond" w:cstheme="minorBidi"/>
      <w:b/>
      <w:iCs/>
      <w:color w:val="1F497D" w:themeColor="text2"/>
      <w:sz w:val="24"/>
      <w:szCs w:val="18"/>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14438">
      <w:bodyDiv w:val="1"/>
      <w:marLeft w:val="0"/>
      <w:marRight w:val="0"/>
      <w:marTop w:val="0"/>
      <w:marBottom w:val="0"/>
      <w:divBdr>
        <w:top w:val="none" w:sz="0" w:space="0" w:color="auto"/>
        <w:left w:val="none" w:sz="0" w:space="0" w:color="auto"/>
        <w:bottom w:val="none" w:sz="0" w:space="0" w:color="auto"/>
        <w:right w:val="none" w:sz="0" w:space="0" w:color="auto"/>
      </w:divBdr>
    </w:div>
    <w:div w:id="150293281">
      <w:bodyDiv w:val="1"/>
      <w:marLeft w:val="0"/>
      <w:marRight w:val="0"/>
      <w:marTop w:val="0"/>
      <w:marBottom w:val="0"/>
      <w:divBdr>
        <w:top w:val="none" w:sz="0" w:space="0" w:color="auto"/>
        <w:left w:val="none" w:sz="0" w:space="0" w:color="auto"/>
        <w:bottom w:val="none" w:sz="0" w:space="0" w:color="auto"/>
        <w:right w:val="none" w:sz="0" w:space="0" w:color="auto"/>
      </w:divBdr>
      <w:divsChild>
        <w:div w:id="136147496">
          <w:marLeft w:val="0"/>
          <w:marRight w:val="0"/>
          <w:marTop w:val="0"/>
          <w:marBottom w:val="0"/>
          <w:divBdr>
            <w:top w:val="none" w:sz="0" w:space="0" w:color="auto"/>
            <w:left w:val="none" w:sz="0" w:space="0" w:color="auto"/>
            <w:bottom w:val="none" w:sz="0" w:space="0" w:color="auto"/>
            <w:right w:val="none" w:sz="0" w:space="0" w:color="auto"/>
          </w:divBdr>
        </w:div>
      </w:divsChild>
    </w:div>
    <w:div w:id="163134114">
      <w:bodyDiv w:val="1"/>
      <w:marLeft w:val="0"/>
      <w:marRight w:val="0"/>
      <w:marTop w:val="0"/>
      <w:marBottom w:val="0"/>
      <w:divBdr>
        <w:top w:val="none" w:sz="0" w:space="0" w:color="auto"/>
        <w:left w:val="none" w:sz="0" w:space="0" w:color="auto"/>
        <w:bottom w:val="none" w:sz="0" w:space="0" w:color="auto"/>
        <w:right w:val="none" w:sz="0" w:space="0" w:color="auto"/>
      </w:divBdr>
    </w:div>
    <w:div w:id="272788744">
      <w:bodyDiv w:val="1"/>
      <w:marLeft w:val="0"/>
      <w:marRight w:val="0"/>
      <w:marTop w:val="0"/>
      <w:marBottom w:val="0"/>
      <w:divBdr>
        <w:top w:val="none" w:sz="0" w:space="0" w:color="auto"/>
        <w:left w:val="none" w:sz="0" w:space="0" w:color="auto"/>
        <w:bottom w:val="none" w:sz="0" w:space="0" w:color="auto"/>
        <w:right w:val="none" w:sz="0" w:space="0" w:color="auto"/>
      </w:divBdr>
      <w:divsChild>
        <w:div w:id="1963221947">
          <w:marLeft w:val="0"/>
          <w:marRight w:val="0"/>
          <w:marTop w:val="0"/>
          <w:marBottom w:val="0"/>
          <w:divBdr>
            <w:top w:val="none" w:sz="0" w:space="0" w:color="auto"/>
            <w:left w:val="none" w:sz="0" w:space="0" w:color="auto"/>
            <w:bottom w:val="none" w:sz="0" w:space="0" w:color="auto"/>
            <w:right w:val="none" w:sz="0" w:space="0" w:color="auto"/>
          </w:divBdr>
          <w:divsChild>
            <w:div w:id="102309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3127">
      <w:bodyDiv w:val="1"/>
      <w:marLeft w:val="0"/>
      <w:marRight w:val="0"/>
      <w:marTop w:val="0"/>
      <w:marBottom w:val="0"/>
      <w:divBdr>
        <w:top w:val="none" w:sz="0" w:space="0" w:color="auto"/>
        <w:left w:val="none" w:sz="0" w:space="0" w:color="auto"/>
        <w:bottom w:val="none" w:sz="0" w:space="0" w:color="auto"/>
        <w:right w:val="none" w:sz="0" w:space="0" w:color="auto"/>
      </w:divBdr>
      <w:divsChild>
        <w:div w:id="396512355">
          <w:marLeft w:val="0"/>
          <w:marRight w:val="0"/>
          <w:marTop w:val="0"/>
          <w:marBottom w:val="0"/>
          <w:divBdr>
            <w:top w:val="none" w:sz="0" w:space="0" w:color="auto"/>
            <w:left w:val="none" w:sz="0" w:space="0" w:color="auto"/>
            <w:bottom w:val="none" w:sz="0" w:space="0" w:color="auto"/>
            <w:right w:val="none" w:sz="0" w:space="0" w:color="auto"/>
          </w:divBdr>
          <w:divsChild>
            <w:div w:id="466555799">
              <w:marLeft w:val="0"/>
              <w:marRight w:val="0"/>
              <w:marTop w:val="0"/>
              <w:marBottom w:val="0"/>
              <w:divBdr>
                <w:top w:val="none" w:sz="0" w:space="0" w:color="auto"/>
                <w:left w:val="none" w:sz="0" w:space="0" w:color="auto"/>
                <w:bottom w:val="none" w:sz="0" w:space="0" w:color="auto"/>
                <w:right w:val="none" w:sz="0" w:space="0" w:color="auto"/>
              </w:divBdr>
            </w:div>
            <w:div w:id="662777089">
              <w:marLeft w:val="0"/>
              <w:marRight w:val="0"/>
              <w:marTop w:val="0"/>
              <w:marBottom w:val="0"/>
              <w:divBdr>
                <w:top w:val="none" w:sz="0" w:space="0" w:color="auto"/>
                <w:left w:val="none" w:sz="0" w:space="0" w:color="auto"/>
                <w:bottom w:val="none" w:sz="0" w:space="0" w:color="auto"/>
                <w:right w:val="none" w:sz="0" w:space="0" w:color="auto"/>
              </w:divBdr>
            </w:div>
            <w:div w:id="843016290">
              <w:marLeft w:val="0"/>
              <w:marRight w:val="0"/>
              <w:marTop w:val="0"/>
              <w:marBottom w:val="0"/>
              <w:divBdr>
                <w:top w:val="none" w:sz="0" w:space="0" w:color="auto"/>
                <w:left w:val="none" w:sz="0" w:space="0" w:color="auto"/>
                <w:bottom w:val="none" w:sz="0" w:space="0" w:color="auto"/>
                <w:right w:val="none" w:sz="0" w:space="0" w:color="auto"/>
              </w:divBdr>
            </w:div>
            <w:div w:id="86471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453625">
      <w:bodyDiv w:val="1"/>
      <w:marLeft w:val="0"/>
      <w:marRight w:val="0"/>
      <w:marTop w:val="0"/>
      <w:marBottom w:val="0"/>
      <w:divBdr>
        <w:top w:val="none" w:sz="0" w:space="0" w:color="auto"/>
        <w:left w:val="none" w:sz="0" w:space="0" w:color="auto"/>
        <w:bottom w:val="none" w:sz="0" w:space="0" w:color="auto"/>
        <w:right w:val="none" w:sz="0" w:space="0" w:color="auto"/>
      </w:divBdr>
      <w:divsChild>
        <w:div w:id="627315837">
          <w:marLeft w:val="109"/>
          <w:marRight w:val="109"/>
          <w:marTop w:val="41"/>
          <w:marBottom w:val="0"/>
          <w:divBdr>
            <w:top w:val="none" w:sz="0" w:space="0" w:color="auto"/>
            <w:left w:val="none" w:sz="0" w:space="0" w:color="auto"/>
            <w:bottom w:val="none" w:sz="0" w:space="0" w:color="auto"/>
            <w:right w:val="none" w:sz="0" w:space="0" w:color="auto"/>
          </w:divBdr>
          <w:divsChild>
            <w:div w:id="168074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886607">
      <w:bodyDiv w:val="1"/>
      <w:marLeft w:val="0"/>
      <w:marRight w:val="0"/>
      <w:marTop w:val="0"/>
      <w:marBottom w:val="0"/>
      <w:divBdr>
        <w:top w:val="none" w:sz="0" w:space="0" w:color="auto"/>
        <w:left w:val="none" w:sz="0" w:space="0" w:color="auto"/>
        <w:bottom w:val="none" w:sz="0" w:space="0" w:color="auto"/>
        <w:right w:val="none" w:sz="0" w:space="0" w:color="auto"/>
      </w:divBdr>
      <w:divsChild>
        <w:div w:id="320626428">
          <w:marLeft w:val="109"/>
          <w:marRight w:val="109"/>
          <w:marTop w:val="41"/>
          <w:marBottom w:val="0"/>
          <w:divBdr>
            <w:top w:val="none" w:sz="0" w:space="0" w:color="auto"/>
            <w:left w:val="none" w:sz="0" w:space="0" w:color="auto"/>
            <w:bottom w:val="none" w:sz="0" w:space="0" w:color="auto"/>
            <w:right w:val="none" w:sz="0" w:space="0" w:color="auto"/>
          </w:divBdr>
          <w:divsChild>
            <w:div w:id="1367482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986709">
      <w:bodyDiv w:val="1"/>
      <w:marLeft w:val="0"/>
      <w:marRight w:val="0"/>
      <w:marTop w:val="0"/>
      <w:marBottom w:val="0"/>
      <w:divBdr>
        <w:top w:val="none" w:sz="0" w:space="0" w:color="auto"/>
        <w:left w:val="none" w:sz="0" w:space="0" w:color="auto"/>
        <w:bottom w:val="none" w:sz="0" w:space="0" w:color="auto"/>
        <w:right w:val="none" w:sz="0" w:space="0" w:color="auto"/>
      </w:divBdr>
    </w:div>
    <w:div w:id="701244268">
      <w:bodyDiv w:val="1"/>
      <w:marLeft w:val="0"/>
      <w:marRight w:val="0"/>
      <w:marTop w:val="0"/>
      <w:marBottom w:val="0"/>
      <w:divBdr>
        <w:top w:val="none" w:sz="0" w:space="0" w:color="auto"/>
        <w:left w:val="none" w:sz="0" w:space="0" w:color="auto"/>
        <w:bottom w:val="none" w:sz="0" w:space="0" w:color="auto"/>
        <w:right w:val="none" w:sz="0" w:space="0" w:color="auto"/>
      </w:divBdr>
    </w:div>
    <w:div w:id="903175397">
      <w:bodyDiv w:val="1"/>
      <w:marLeft w:val="0"/>
      <w:marRight w:val="0"/>
      <w:marTop w:val="0"/>
      <w:marBottom w:val="0"/>
      <w:divBdr>
        <w:top w:val="none" w:sz="0" w:space="0" w:color="auto"/>
        <w:left w:val="none" w:sz="0" w:space="0" w:color="auto"/>
        <w:bottom w:val="none" w:sz="0" w:space="0" w:color="auto"/>
        <w:right w:val="none" w:sz="0" w:space="0" w:color="auto"/>
      </w:divBdr>
    </w:div>
    <w:div w:id="974018797">
      <w:bodyDiv w:val="1"/>
      <w:marLeft w:val="0"/>
      <w:marRight w:val="0"/>
      <w:marTop w:val="0"/>
      <w:marBottom w:val="0"/>
      <w:divBdr>
        <w:top w:val="none" w:sz="0" w:space="0" w:color="auto"/>
        <w:left w:val="none" w:sz="0" w:space="0" w:color="auto"/>
        <w:bottom w:val="none" w:sz="0" w:space="0" w:color="auto"/>
        <w:right w:val="none" w:sz="0" w:space="0" w:color="auto"/>
      </w:divBdr>
    </w:div>
    <w:div w:id="1081484174">
      <w:bodyDiv w:val="1"/>
      <w:marLeft w:val="0"/>
      <w:marRight w:val="0"/>
      <w:marTop w:val="0"/>
      <w:marBottom w:val="0"/>
      <w:divBdr>
        <w:top w:val="none" w:sz="0" w:space="0" w:color="auto"/>
        <w:left w:val="none" w:sz="0" w:space="0" w:color="auto"/>
        <w:bottom w:val="none" w:sz="0" w:space="0" w:color="auto"/>
        <w:right w:val="none" w:sz="0" w:space="0" w:color="auto"/>
      </w:divBdr>
    </w:div>
    <w:div w:id="1094205091">
      <w:bodyDiv w:val="1"/>
      <w:marLeft w:val="0"/>
      <w:marRight w:val="0"/>
      <w:marTop w:val="0"/>
      <w:marBottom w:val="0"/>
      <w:divBdr>
        <w:top w:val="none" w:sz="0" w:space="0" w:color="auto"/>
        <w:left w:val="none" w:sz="0" w:space="0" w:color="auto"/>
        <w:bottom w:val="none" w:sz="0" w:space="0" w:color="auto"/>
        <w:right w:val="none" w:sz="0" w:space="0" w:color="auto"/>
      </w:divBdr>
    </w:div>
    <w:div w:id="1171142756">
      <w:bodyDiv w:val="1"/>
      <w:marLeft w:val="0"/>
      <w:marRight w:val="0"/>
      <w:marTop w:val="0"/>
      <w:marBottom w:val="0"/>
      <w:divBdr>
        <w:top w:val="none" w:sz="0" w:space="0" w:color="auto"/>
        <w:left w:val="none" w:sz="0" w:space="0" w:color="auto"/>
        <w:bottom w:val="none" w:sz="0" w:space="0" w:color="auto"/>
        <w:right w:val="none" w:sz="0" w:space="0" w:color="auto"/>
      </w:divBdr>
      <w:divsChild>
        <w:div w:id="82149212">
          <w:marLeft w:val="0"/>
          <w:marRight w:val="0"/>
          <w:marTop w:val="0"/>
          <w:marBottom w:val="0"/>
          <w:divBdr>
            <w:top w:val="none" w:sz="0" w:space="0" w:color="auto"/>
            <w:left w:val="none" w:sz="0" w:space="0" w:color="auto"/>
            <w:bottom w:val="none" w:sz="0" w:space="0" w:color="auto"/>
            <w:right w:val="none" w:sz="0" w:space="0" w:color="auto"/>
          </w:divBdr>
        </w:div>
        <w:div w:id="91168719">
          <w:marLeft w:val="0"/>
          <w:marRight w:val="0"/>
          <w:marTop w:val="0"/>
          <w:marBottom w:val="0"/>
          <w:divBdr>
            <w:top w:val="none" w:sz="0" w:space="0" w:color="auto"/>
            <w:left w:val="none" w:sz="0" w:space="0" w:color="auto"/>
            <w:bottom w:val="none" w:sz="0" w:space="0" w:color="auto"/>
            <w:right w:val="none" w:sz="0" w:space="0" w:color="auto"/>
          </w:divBdr>
        </w:div>
        <w:div w:id="331491562">
          <w:marLeft w:val="0"/>
          <w:marRight w:val="0"/>
          <w:marTop w:val="0"/>
          <w:marBottom w:val="0"/>
          <w:divBdr>
            <w:top w:val="none" w:sz="0" w:space="0" w:color="auto"/>
            <w:left w:val="none" w:sz="0" w:space="0" w:color="auto"/>
            <w:bottom w:val="none" w:sz="0" w:space="0" w:color="auto"/>
            <w:right w:val="none" w:sz="0" w:space="0" w:color="auto"/>
          </w:divBdr>
        </w:div>
        <w:div w:id="754589591">
          <w:marLeft w:val="0"/>
          <w:marRight w:val="0"/>
          <w:marTop w:val="0"/>
          <w:marBottom w:val="0"/>
          <w:divBdr>
            <w:top w:val="none" w:sz="0" w:space="0" w:color="auto"/>
            <w:left w:val="none" w:sz="0" w:space="0" w:color="auto"/>
            <w:bottom w:val="none" w:sz="0" w:space="0" w:color="auto"/>
            <w:right w:val="none" w:sz="0" w:space="0" w:color="auto"/>
          </w:divBdr>
        </w:div>
        <w:div w:id="1109620988">
          <w:marLeft w:val="0"/>
          <w:marRight w:val="0"/>
          <w:marTop w:val="0"/>
          <w:marBottom w:val="0"/>
          <w:divBdr>
            <w:top w:val="none" w:sz="0" w:space="0" w:color="auto"/>
            <w:left w:val="none" w:sz="0" w:space="0" w:color="auto"/>
            <w:bottom w:val="none" w:sz="0" w:space="0" w:color="auto"/>
            <w:right w:val="none" w:sz="0" w:space="0" w:color="auto"/>
          </w:divBdr>
        </w:div>
        <w:div w:id="1385372736">
          <w:marLeft w:val="0"/>
          <w:marRight w:val="0"/>
          <w:marTop w:val="0"/>
          <w:marBottom w:val="0"/>
          <w:divBdr>
            <w:top w:val="none" w:sz="0" w:space="0" w:color="auto"/>
            <w:left w:val="none" w:sz="0" w:space="0" w:color="auto"/>
            <w:bottom w:val="none" w:sz="0" w:space="0" w:color="auto"/>
            <w:right w:val="none" w:sz="0" w:space="0" w:color="auto"/>
          </w:divBdr>
        </w:div>
      </w:divsChild>
    </w:div>
    <w:div w:id="1247030956">
      <w:bodyDiv w:val="1"/>
      <w:marLeft w:val="0"/>
      <w:marRight w:val="0"/>
      <w:marTop w:val="0"/>
      <w:marBottom w:val="0"/>
      <w:divBdr>
        <w:top w:val="none" w:sz="0" w:space="0" w:color="auto"/>
        <w:left w:val="none" w:sz="0" w:space="0" w:color="auto"/>
        <w:bottom w:val="none" w:sz="0" w:space="0" w:color="auto"/>
        <w:right w:val="none" w:sz="0" w:space="0" w:color="auto"/>
      </w:divBdr>
      <w:divsChild>
        <w:div w:id="618685172">
          <w:marLeft w:val="109"/>
          <w:marRight w:val="109"/>
          <w:marTop w:val="41"/>
          <w:marBottom w:val="0"/>
          <w:divBdr>
            <w:top w:val="none" w:sz="0" w:space="0" w:color="auto"/>
            <w:left w:val="none" w:sz="0" w:space="0" w:color="auto"/>
            <w:bottom w:val="none" w:sz="0" w:space="0" w:color="auto"/>
            <w:right w:val="none" w:sz="0" w:space="0" w:color="auto"/>
          </w:divBdr>
          <w:divsChild>
            <w:div w:id="94805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686491">
      <w:bodyDiv w:val="1"/>
      <w:marLeft w:val="0"/>
      <w:marRight w:val="0"/>
      <w:marTop w:val="0"/>
      <w:marBottom w:val="0"/>
      <w:divBdr>
        <w:top w:val="none" w:sz="0" w:space="0" w:color="auto"/>
        <w:left w:val="none" w:sz="0" w:space="0" w:color="auto"/>
        <w:bottom w:val="none" w:sz="0" w:space="0" w:color="auto"/>
        <w:right w:val="none" w:sz="0" w:space="0" w:color="auto"/>
      </w:divBdr>
    </w:div>
    <w:div w:id="1471823629">
      <w:bodyDiv w:val="1"/>
      <w:marLeft w:val="0"/>
      <w:marRight w:val="0"/>
      <w:marTop w:val="0"/>
      <w:marBottom w:val="0"/>
      <w:divBdr>
        <w:top w:val="none" w:sz="0" w:space="0" w:color="auto"/>
        <w:left w:val="none" w:sz="0" w:space="0" w:color="auto"/>
        <w:bottom w:val="none" w:sz="0" w:space="0" w:color="auto"/>
        <w:right w:val="none" w:sz="0" w:space="0" w:color="auto"/>
      </w:divBdr>
      <w:divsChild>
        <w:div w:id="1904634259">
          <w:marLeft w:val="0"/>
          <w:marRight w:val="0"/>
          <w:marTop w:val="0"/>
          <w:marBottom w:val="0"/>
          <w:divBdr>
            <w:top w:val="none" w:sz="0" w:space="0" w:color="auto"/>
            <w:left w:val="none" w:sz="0" w:space="0" w:color="auto"/>
            <w:bottom w:val="none" w:sz="0" w:space="0" w:color="auto"/>
            <w:right w:val="none" w:sz="0" w:space="0" w:color="auto"/>
          </w:divBdr>
          <w:divsChild>
            <w:div w:id="63837242">
              <w:marLeft w:val="0"/>
              <w:marRight w:val="0"/>
              <w:marTop w:val="0"/>
              <w:marBottom w:val="0"/>
              <w:divBdr>
                <w:top w:val="none" w:sz="0" w:space="0" w:color="auto"/>
                <w:left w:val="none" w:sz="0" w:space="0" w:color="auto"/>
                <w:bottom w:val="none" w:sz="0" w:space="0" w:color="auto"/>
                <w:right w:val="none" w:sz="0" w:space="0" w:color="auto"/>
              </w:divBdr>
              <w:divsChild>
                <w:div w:id="201672856">
                  <w:marLeft w:val="0"/>
                  <w:marRight w:val="0"/>
                  <w:marTop w:val="0"/>
                  <w:marBottom w:val="0"/>
                  <w:divBdr>
                    <w:top w:val="none" w:sz="0" w:space="0" w:color="auto"/>
                    <w:left w:val="none" w:sz="0" w:space="0" w:color="auto"/>
                    <w:bottom w:val="none" w:sz="0" w:space="0" w:color="auto"/>
                    <w:right w:val="none" w:sz="0" w:space="0" w:color="auto"/>
                  </w:divBdr>
                </w:div>
                <w:div w:id="1664697179">
                  <w:marLeft w:val="0"/>
                  <w:marRight w:val="0"/>
                  <w:marTop w:val="0"/>
                  <w:marBottom w:val="0"/>
                  <w:divBdr>
                    <w:top w:val="none" w:sz="0" w:space="0" w:color="auto"/>
                    <w:left w:val="none" w:sz="0" w:space="0" w:color="auto"/>
                    <w:bottom w:val="none" w:sz="0" w:space="0" w:color="auto"/>
                    <w:right w:val="none" w:sz="0" w:space="0" w:color="auto"/>
                  </w:divBdr>
                </w:div>
              </w:divsChild>
            </w:div>
            <w:div w:id="502940239">
              <w:marLeft w:val="0"/>
              <w:marRight w:val="0"/>
              <w:marTop w:val="0"/>
              <w:marBottom w:val="0"/>
              <w:divBdr>
                <w:top w:val="none" w:sz="0" w:space="0" w:color="auto"/>
                <w:left w:val="none" w:sz="0" w:space="0" w:color="auto"/>
                <w:bottom w:val="none" w:sz="0" w:space="0" w:color="auto"/>
                <w:right w:val="none" w:sz="0" w:space="0" w:color="auto"/>
              </w:divBdr>
            </w:div>
            <w:div w:id="959797602">
              <w:marLeft w:val="0"/>
              <w:marRight w:val="0"/>
              <w:marTop w:val="0"/>
              <w:marBottom w:val="0"/>
              <w:divBdr>
                <w:top w:val="none" w:sz="0" w:space="0" w:color="auto"/>
                <w:left w:val="none" w:sz="0" w:space="0" w:color="auto"/>
                <w:bottom w:val="none" w:sz="0" w:space="0" w:color="auto"/>
                <w:right w:val="none" w:sz="0" w:space="0" w:color="auto"/>
              </w:divBdr>
            </w:div>
            <w:div w:id="1672875986">
              <w:marLeft w:val="0"/>
              <w:marRight w:val="0"/>
              <w:marTop w:val="0"/>
              <w:marBottom w:val="0"/>
              <w:divBdr>
                <w:top w:val="none" w:sz="0" w:space="0" w:color="auto"/>
                <w:left w:val="none" w:sz="0" w:space="0" w:color="auto"/>
                <w:bottom w:val="none" w:sz="0" w:space="0" w:color="auto"/>
                <w:right w:val="none" w:sz="0" w:space="0" w:color="auto"/>
              </w:divBdr>
            </w:div>
            <w:div w:id="200593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034541">
      <w:bodyDiv w:val="1"/>
      <w:marLeft w:val="0"/>
      <w:marRight w:val="0"/>
      <w:marTop w:val="0"/>
      <w:marBottom w:val="0"/>
      <w:divBdr>
        <w:top w:val="none" w:sz="0" w:space="0" w:color="auto"/>
        <w:left w:val="none" w:sz="0" w:space="0" w:color="auto"/>
        <w:bottom w:val="none" w:sz="0" w:space="0" w:color="auto"/>
        <w:right w:val="none" w:sz="0" w:space="0" w:color="auto"/>
      </w:divBdr>
      <w:divsChild>
        <w:div w:id="1599828665">
          <w:marLeft w:val="0"/>
          <w:marRight w:val="0"/>
          <w:marTop w:val="0"/>
          <w:marBottom w:val="0"/>
          <w:divBdr>
            <w:top w:val="none" w:sz="0" w:space="0" w:color="auto"/>
            <w:left w:val="none" w:sz="0" w:space="0" w:color="auto"/>
            <w:bottom w:val="none" w:sz="0" w:space="0" w:color="auto"/>
            <w:right w:val="none" w:sz="0" w:space="0" w:color="auto"/>
          </w:divBdr>
        </w:div>
      </w:divsChild>
    </w:div>
    <w:div w:id="1583026141">
      <w:bodyDiv w:val="1"/>
      <w:marLeft w:val="0"/>
      <w:marRight w:val="0"/>
      <w:marTop w:val="0"/>
      <w:marBottom w:val="0"/>
      <w:divBdr>
        <w:top w:val="none" w:sz="0" w:space="0" w:color="auto"/>
        <w:left w:val="none" w:sz="0" w:space="0" w:color="auto"/>
        <w:bottom w:val="none" w:sz="0" w:space="0" w:color="auto"/>
        <w:right w:val="none" w:sz="0" w:space="0" w:color="auto"/>
      </w:divBdr>
    </w:div>
    <w:div w:id="1614747009">
      <w:bodyDiv w:val="1"/>
      <w:marLeft w:val="0"/>
      <w:marRight w:val="0"/>
      <w:marTop w:val="0"/>
      <w:marBottom w:val="0"/>
      <w:divBdr>
        <w:top w:val="none" w:sz="0" w:space="0" w:color="auto"/>
        <w:left w:val="none" w:sz="0" w:space="0" w:color="auto"/>
        <w:bottom w:val="none" w:sz="0" w:space="0" w:color="auto"/>
        <w:right w:val="none" w:sz="0" w:space="0" w:color="auto"/>
      </w:divBdr>
      <w:divsChild>
        <w:div w:id="129175864">
          <w:marLeft w:val="0"/>
          <w:marRight w:val="0"/>
          <w:marTop w:val="0"/>
          <w:marBottom w:val="0"/>
          <w:divBdr>
            <w:top w:val="none" w:sz="0" w:space="0" w:color="auto"/>
            <w:left w:val="none" w:sz="0" w:space="0" w:color="auto"/>
            <w:bottom w:val="none" w:sz="0" w:space="0" w:color="auto"/>
            <w:right w:val="none" w:sz="0" w:space="0" w:color="auto"/>
          </w:divBdr>
        </w:div>
        <w:div w:id="180509025">
          <w:marLeft w:val="0"/>
          <w:marRight w:val="0"/>
          <w:marTop w:val="0"/>
          <w:marBottom w:val="0"/>
          <w:divBdr>
            <w:top w:val="none" w:sz="0" w:space="0" w:color="auto"/>
            <w:left w:val="none" w:sz="0" w:space="0" w:color="auto"/>
            <w:bottom w:val="none" w:sz="0" w:space="0" w:color="auto"/>
            <w:right w:val="none" w:sz="0" w:space="0" w:color="auto"/>
          </w:divBdr>
        </w:div>
        <w:div w:id="509610383">
          <w:marLeft w:val="0"/>
          <w:marRight w:val="0"/>
          <w:marTop w:val="0"/>
          <w:marBottom w:val="0"/>
          <w:divBdr>
            <w:top w:val="none" w:sz="0" w:space="0" w:color="auto"/>
            <w:left w:val="none" w:sz="0" w:space="0" w:color="auto"/>
            <w:bottom w:val="none" w:sz="0" w:space="0" w:color="auto"/>
            <w:right w:val="none" w:sz="0" w:space="0" w:color="auto"/>
          </w:divBdr>
        </w:div>
        <w:div w:id="718674376">
          <w:marLeft w:val="0"/>
          <w:marRight w:val="0"/>
          <w:marTop w:val="0"/>
          <w:marBottom w:val="0"/>
          <w:divBdr>
            <w:top w:val="none" w:sz="0" w:space="0" w:color="auto"/>
            <w:left w:val="none" w:sz="0" w:space="0" w:color="auto"/>
            <w:bottom w:val="none" w:sz="0" w:space="0" w:color="auto"/>
            <w:right w:val="none" w:sz="0" w:space="0" w:color="auto"/>
          </w:divBdr>
        </w:div>
        <w:div w:id="796265192">
          <w:marLeft w:val="0"/>
          <w:marRight w:val="0"/>
          <w:marTop w:val="0"/>
          <w:marBottom w:val="0"/>
          <w:divBdr>
            <w:top w:val="none" w:sz="0" w:space="0" w:color="auto"/>
            <w:left w:val="none" w:sz="0" w:space="0" w:color="auto"/>
            <w:bottom w:val="none" w:sz="0" w:space="0" w:color="auto"/>
            <w:right w:val="none" w:sz="0" w:space="0" w:color="auto"/>
          </w:divBdr>
        </w:div>
        <w:div w:id="1248268137">
          <w:marLeft w:val="0"/>
          <w:marRight w:val="0"/>
          <w:marTop w:val="0"/>
          <w:marBottom w:val="0"/>
          <w:divBdr>
            <w:top w:val="none" w:sz="0" w:space="0" w:color="auto"/>
            <w:left w:val="none" w:sz="0" w:space="0" w:color="auto"/>
            <w:bottom w:val="none" w:sz="0" w:space="0" w:color="auto"/>
            <w:right w:val="none" w:sz="0" w:space="0" w:color="auto"/>
          </w:divBdr>
        </w:div>
        <w:div w:id="1414008583">
          <w:marLeft w:val="0"/>
          <w:marRight w:val="0"/>
          <w:marTop w:val="0"/>
          <w:marBottom w:val="0"/>
          <w:divBdr>
            <w:top w:val="none" w:sz="0" w:space="0" w:color="auto"/>
            <w:left w:val="none" w:sz="0" w:space="0" w:color="auto"/>
            <w:bottom w:val="none" w:sz="0" w:space="0" w:color="auto"/>
            <w:right w:val="none" w:sz="0" w:space="0" w:color="auto"/>
          </w:divBdr>
        </w:div>
      </w:divsChild>
    </w:div>
    <w:div w:id="1694380275">
      <w:bodyDiv w:val="1"/>
      <w:marLeft w:val="0"/>
      <w:marRight w:val="0"/>
      <w:marTop w:val="0"/>
      <w:marBottom w:val="0"/>
      <w:divBdr>
        <w:top w:val="none" w:sz="0" w:space="0" w:color="auto"/>
        <w:left w:val="none" w:sz="0" w:space="0" w:color="auto"/>
        <w:bottom w:val="none" w:sz="0" w:space="0" w:color="auto"/>
        <w:right w:val="none" w:sz="0" w:space="0" w:color="auto"/>
      </w:divBdr>
      <w:divsChild>
        <w:div w:id="1775593121">
          <w:marLeft w:val="0"/>
          <w:marRight w:val="0"/>
          <w:marTop w:val="0"/>
          <w:marBottom w:val="0"/>
          <w:divBdr>
            <w:top w:val="none" w:sz="0" w:space="0" w:color="auto"/>
            <w:left w:val="none" w:sz="0" w:space="0" w:color="auto"/>
            <w:bottom w:val="none" w:sz="0" w:space="0" w:color="auto"/>
            <w:right w:val="none" w:sz="0" w:space="0" w:color="auto"/>
          </w:divBdr>
          <w:divsChild>
            <w:div w:id="1105928897">
              <w:marLeft w:val="0"/>
              <w:marRight w:val="0"/>
              <w:marTop w:val="0"/>
              <w:marBottom w:val="0"/>
              <w:divBdr>
                <w:top w:val="none" w:sz="0" w:space="0" w:color="auto"/>
                <w:left w:val="none" w:sz="0" w:space="0" w:color="auto"/>
                <w:bottom w:val="none" w:sz="0" w:space="0" w:color="auto"/>
                <w:right w:val="none" w:sz="0" w:space="0" w:color="auto"/>
              </w:divBdr>
              <w:divsChild>
                <w:div w:id="127980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762553">
      <w:bodyDiv w:val="1"/>
      <w:marLeft w:val="0"/>
      <w:marRight w:val="0"/>
      <w:marTop w:val="0"/>
      <w:marBottom w:val="0"/>
      <w:divBdr>
        <w:top w:val="none" w:sz="0" w:space="0" w:color="auto"/>
        <w:left w:val="none" w:sz="0" w:space="0" w:color="auto"/>
        <w:bottom w:val="none" w:sz="0" w:space="0" w:color="auto"/>
        <w:right w:val="none" w:sz="0" w:space="0" w:color="auto"/>
      </w:divBdr>
    </w:div>
    <w:div w:id="1863007103">
      <w:bodyDiv w:val="1"/>
      <w:marLeft w:val="0"/>
      <w:marRight w:val="0"/>
      <w:marTop w:val="0"/>
      <w:marBottom w:val="0"/>
      <w:divBdr>
        <w:top w:val="none" w:sz="0" w:space="0" w:color="auto"/>
        <w:left w:val="none" w:sz="0" w:space="0" w:color="auto"/>
        <w:bottom w:val="none" w:sz="0" w:space="0" w:color="auto"/>
        <w:right w:val="none" w:sz="0" w:space="0" w:color="auto"/>
      </w:divBdr>
      <w:divsChild>
        <w:div w:id="1587642273">
          <w:marLeft w:val="0"/>
          <w:marRight w:val="0"/>
          <w:marTop w:val="0"/>
          <w:marBottom w:val="0"/>
          <w:divBdr>
            <w:top w:val="none" w:sz="0" w:space="0" w:color="auto"/>
            <w:left w:val="none" w:sz="0" w:space="0" w:color="auto"/>
            <w:bottom w:val="none" w:sz="0" w:space="0" w:color="auto"/>
            <w:right w:val="none" w:sz="0" w:space="0" w:color="auto"/>
          </w:divBdr>
        </w:div>
      </w:divsChild>
    </w:div>
    <w:div w:id="1967159560">
      <w:bodyDiv w:val="1"/>
      <w:marLeft w:val="0"/>
      <w:marRight w:val="0"/>
      <w:marTop w:val="0"/>
      <w:marBottom w:val="0"/>
      <w:divBdr>
        <w:top w:val="none" w:sz="0" w:space="0" w:color="auto"/>
        <w:left w:val="none" w:sz="0" w:space="0" w:color="auto"/>
        <w:bottom w:val="none" w:sz="0" w:space="0" w:color="auto"/>
        <w:right w:val="none" w:sz="0" w:space="0" w:color="auto"/>
      </w:divBdr>
      <w:divsChild>
        <w:div w:id="501815651">
          <w:marLeft w:val="0"/>
          <w:marRight w:val="0"/>
          <w:marTop w:val="0"/>
          <w:marBottom w:val="0"/>
          <w:divBdr>
            <w:top w:val="none" w:sz="0" w:space="0" w:color="auto"/>
            <w:left w:val="none" w:sz="0" w:space="0" w:color="auto"/>
            <w:bottom w:val="none" w:sz="0" w:space="0" w:color="auto"/>
            <w:right w:val="none" w:sz="0" w:space="0" w:color="auto"/>
          </w:divBdr>
          <w:divsChild>
            <w:div w:id="1710374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618313">
      <w:bodyDiv w:val="1"/>
      <w:marLeft w:val="0"/>
      <w:marRight w:val="0"/>
      <w:marTop w:val="0"/>
      <w:marBottom w:val="0"/>
      <w:divBdr>
        <w:top w:val="none" w:sz="0" w:space="0" w:color="auto"/>
        <w:left w:val="none" w:sz="0" w:space="0" w:color="auto"/>
        <w:bottom w:val="none" w:sz="0" w:space="0" w:color="auto"/>
        <w:right w:val="none" w:sz="0" w:space="0" w:color="auto"/>
      </w:divBdr>
    </w:div>
    <w:div w:id="200975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diagramColors" Target="diagrams/colors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diagramQuickStyle" Target="diagrams/quickStyle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png"/><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diagramLayout" Target="diagrams/layout1.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diagramData" Target="diagrams/data1.xml"/><Relationship Id="rId28"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6.emf"/><Relationship Id="rId27" Type="http://schemas.microsoft.com/office/2007/relationships/diagramDrawing" Target="diagrams/drawing1.xml"/><Relationship Id="rId30" Type="http://schemas.openxmlformats.org/officeDocument/2006/relationships/image" Target="media/image9.emf"/><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gEinv\Desktop\Ing_Investig_Template2015.dotx" TargetMode="External"/></Relationships>
</file>

<file path=word/diagrams/colors1.xml><?xml version="1.0" encoding="utf-8"?>
<dgm:colorsDef xmlns:dgm="http://schemas.openxmlformats.org/drawingml/2006/diagram" xmlns:a="http://schemas.openxmlformats.org/drawingml/2006/main" uniqueId="urn:microsoft.com/office/officeart/2005/8/colors/accent2_4">
  <dgm:title val=""/>
  <dgm:desc val=""/>
  <dgm:catLst>
    <dgm:cat type="accent2" pri="11400"/>
  </dgm:catLst>
  <dgm:styleLbl name="node0">
    <dgm:fillClrLst meth="cycle">
      <a:schemeClr val="accent2">
        <a:shade val="60000"/>
      </a:schemeClr>
    </dgm:fillClrLst>
    <dgm:linClrLst meth="repeat">
      <a:schemeClr val="lt1"/>
    </dgm:linClrLst>
    <dgm:effectClrLst/>
    <dgm:txLinClrLst/>
    <dgm:txFillClrLst/>
    <dgm:txEffectClrLst/>
  </dgm:styleLbl>
  <dgm:styleLbl name="node1">
    <dgm:fillClrLst meth="cycle">
      <a:schemeClr val="accent2">
        <a:shade val="50000"/>
      </a:schemeClr>
      <a:schemeClr val="accent2">
        <a:tint val="45000"/>
      </a:schemeClr>
    </dgm:fillClrLst>
    <dgm:linClrLst meth="repeat">
      <a:schemeClr val="lt1"/>
    </dgm:linClrLst>
    <dgm:effectClrLst/>
    <dgm:txLinClrLst/>
    <dgm:txFillClrLst/>
    <dgm:txEffectClrLst/>
  </dgm:styleLbl>
  <dgm:styleLbl name="alignNode1">
    <dgm:fillClrLst meth="cycle">
      <a:schemeClr val="accent2">
        <a:shade val="50000"/>
      </a:schemeClr>
      <a:schemeClr val="accent2">
        <a:tint val="45000"/>
      </a:schemeClr>
    </dgm:fillClrLst>
    <dgm:linClrLst meth="cycle">
      <a:schemeClr val="accent2">
        <a:shade val="50000"/>
      </a:schemeClr>
      <a:schemeClr val="accent2">
        <a:tint val="45000"/>
      </a:schemeClr>
    </dgm:linClrLst>
    <dgm:effectClrLst/>
    <dgm:txLinClrLst/>
    <dgm:txFillClrLst/>
    <dgm:txEffectClrLst/>
  </dgm:styleLbl>
  <dgm:styleLbl name="lnNode1">
    <dgm:fillClrLst meth="cycle">
      <a:schemeClr val="accent2">
        <a:shade val="50000"/>
      </a:schemeClr>
      <a:schemeClr val="accent2">
        <a:tint val="45000"/>
      </a:schemeClr>
    </dgm:fillClrLst>
    <dgm:linClrLst meth="repeat">
      <a:schemeClr val="lt1"/>
    </dgm:linClrLst>
    <dgm:effectClrLst/>
    <dgm:txLinClrLst/>
    <dgm:txFillClrLst/>
    <dgm:txEffectClrLst/>
  </dgm:styleLbl>
  <dgm:styleLbl name="vennNode1">
    <dgm:fillClrLst meth="cycle">
      <a:schemeClr val="accent2">
        <a:shade val="80000"/>
        <a:alpha val="50000"/>
      </a:schemeClr>
      <a:schemeClr val="accent2">
        <a:tint val="45000"/>
        <a:alpha val="50000"/>
      </a:schemeClr>
    </dgm:fillClrLst>
    <dgm:linClrLst meth="repeat">
      <a:schemeClr val="lt1"/>
    </dgm:linClrLst>
    <dgm:effectClrLst/>
    <dgm:txLinClrLst/>
    <dgm:txFillClrLst/>
    <dgm:txEffectClrLst/>
  </dgm:styleLbl>
  <dgm:styleLbl name="node2">
    <dgm:fillClrLst>
      <a:schemeClr val="accent2">
        <a:shade val="80000"/>
      </a:schemeClr>
    </dgm:fillClrLst>
    <dgm:linClrLst meth="repeat">
      <a:schemeClr val="lt1"/>
    </dgm:linClrLst>
    <dgm:effectClrLst/>
    <dgm:txLinClrLst/>
    <dgm:txFillClrLst/>
    <dgm:txEffectClrLst/>
  </dgm:styleLbl>
  <dgm:styleLbl name="node3">
    <dgm:fillClrLst>
      <a:schemeClr val="accent2">
        <a:tint val="99000"/>
      </a:schemeClr>
    </dgm:fillClrLst>
    <dgm:linClrLst meth="repeat">
      <a:schemeClr val="lt1"/>
    </dgm:linClrLst>
    <dgm:effectClrLst/>
    <dgm:txLinClrLst/>
    <dgm:txFillClrLst/>
    <dgm:txEffectClrLst/>
  </dgm:styleLbl>
  <dgm:styleLbl name="node4">
    <dgm:fillClrLst>
      <a:schemeClr val="accent2">
        <a:tint val="70000"/>
      </a:schemeClr>
    </dgm:fillClrLst>
    <dgm:linClrLst meth="repeat">
      <a:schemeClr val="lt1"/>
    </dgm:linClrLst>
    <dgm:effectClrLst/>
    <dgm:txLinClrLst/>
    <dgm:txFillClrLst/>
    <dgm:txEffectClrLst/>
  </dgm:styleLbl>
  <dgm:styleLbl name="fgImgPlace1">
    <dgm:fillClrLst>
      <a:schemeClr val="accent2">
        <a:tint val="50000"/>
      </a:schemeClr>
      <a:schemeClr val="accent2">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2">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2">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2">
        <a:shade val="90000"/>
      </a:schemeClr>
      <a:schemeClr val="accent2">
        <a:tint val="50000"/>
      </a:schemeClr>
    </dgm:fillClrLst>
    <dgm:linClrLst meth="cycle">
      <a:schemeClr val="accent2">
        <a:shade val="90000"/>
      </a:schemeClr>
      <a:schemeClr val="accent2">
        <a:tint val="50000"/>
      </a:schemeClr>
    </dgm:linClrLst>
    <dgm:effectClrLst/>
    <dgm:txLinClrLst/>
    <dgm:txFillClrLst/>
    <dgm:txEffectClrLst/>
  </dgm:styleLbl>
  <dgm:styleLbl name="fgSibTrans2D1">
    <dgm:fillClrLst meth="cycle">
      <a:schemeClr val="accent2">
        <a:shade val="90000"/>
      </a:schemeClr>
      <a:schemeClr val="accent2">
        <a:tint val="50000"/>
      </a:schemeClr>
    </dgm:fillClrLst>
    <dgm:linClrLst meth="cycle">
      <a:schemeClr val="accent2">
        <a:shade val="90000"/>
      </a:schemeClr>
      <a:schemeClr val="accent2">
        <a:tint val="50000"/>
      </a:schemeClr>
    </dgm:linClrLst>
    <dgm:effectClrLst/>
    <dgm:txLinClrLst/>
    <dgm:txFillClrLst/>
    <dgm:txEffectClrLst/>
  </dgm:styleLbl>
  <dgm:styleLbl name="bgSibTrans2D1">
    <dgm:fillClrLst meth="cycle">
      <a:schemeClr val="accent2">
        <a:shade val="90000"/>
      </a:schemeClr>
      <a:schemeClr val="accent2">
        <a:tint val="50000"/>
      </a:schemeClr>
    </dgm:fillClrLst>
    <dgm:linClrLst meth="cycle">
      <a:schemeClr val="accent2">
        <a:shade val="90000"/>
      </a:schemeClr>
      <a:schemeClr val="accent2">
        <a:tint val="50000"/>
      </a:schemeClr>
    </dgm:linClrLst>
    <dgm:effectClrLst/>
    <dgm:txLinClrLst/>
    <dgm:txFillClrLst/>
    <dgm:txEffectClrLst/>
  </dgm:styleLbl>
  <dgm:styleLbl name="sibTrans1D1">
    <dgm:fillClrLst meth="cycle">
      <a:schemeClr val="accent2">
        <a:shade val="90000"/>
      </a:schemeClr>
      <a:schemeClr val="accent2">
        <a:tint val="50000"/>
      </a:schemeClr>
    </dgm:fillClrLst>
    <dgm:linClrLst meth="cycle">
      <a:schemeClr val="accent2">
        <a:shade val="90000"/>
      </a:schemeClr>
      <a:schemeClr val="accent2">
        <a:tint val="50000"/>
      </a:schemeClr>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accent2">
        <a:shade val="80000"/>
      </a:schemeClr>
    </dgm:fillClrLst>
    <dgm:linClrLst meth="repeat">
      <a:schemeClr val="lt1"/>
    </dgm:linClrLst>
    <dgm:effectClrLst/>
    <dgm:txLinClrLst/>
    <dgm:txFillClrLst/>
    <dgm:txEffectClrLst/>
  </dgm:styleLbl>
  <dgm:styleLbl name="asst1">
    <dgm:fillClrLst meth="repeat">
      <a:schemeClr val="accent2">
        <a:shade val="80000"/>
      </a:schemeClr>
    </dgm:fillClrLst>
    <dgm:linClrLst meth="repeat">
      <a:schemeClr val="lt1"/>
    </dgm:linClrLst>
    <dgm:effectClrLst/>
    <dgm:txLinClrLst/>
    <dgm:txFillClrLst/>
    <dgm:txEffectClrLst/>
  </dgm:styleLbl>
  <dgm:styleLbl name="asst2">
    <dgm:fillClrLst>
      <a:schemeClr val="accent2">
        <a:tint val="90000"/>
      </a:schemeClr>
    </dgm:fillClrLst>
    <dgm:linClrLst meth="repeat">
      <a:schemeClr val="lt1"/>
    </dgm:linClrLst>
    <dgm:effectClrLst/>
    <dgm:txLinClrLst/>
    <dgm:txFillClrLst/>
    <dgm:txEffectClrLst/>
  </dgm:styleLbl>
  <dgm:styleLbl name="asst3">
    <dgm:fillClrLst>
      <a:schemeClr val="accent2">
        <a:tint val="70000"/>
      </a:schemeClr>
    </dgm:fillClrLst>
    <dgm:linClrLst meth="repeat">
      <a:schemeClr val="lt1"/>
    </dgm:linClrLst>
    <dgm:effectClrLst/>
    <dgm:txLinClrLst/>
    <dgm:txFillClrLst/>
    <dgm:txEffectClrLst/>
  </dgm:styleLbl>
  <dgm:styleLbl name="asst4">
    <dgm:fillClrLst>
      <a:schemeClr val="accent2">
        <a:tint val="50000"/>
      </a:schemeClr>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shade val="80000"/>
      </a:schemeClr>
    </dgm:linClrLst>
    <dgm:effectClrLst/>
    <dgm:txLinClrLst/>
    <dgm:txFillClrLst/>
    <dgm:txEffectClrLst/>
  </dgm:styleLbl>
  <dgm:styleLbl name="parChTrans2D2">
    <dgm:fillClrLst meth="repeat">
      <a:schemeClr val="accent2">
        <a:tint val="90000"/>
      </a:schemeClr>
    </dgm:fillClrLst>
    <dgm:linClrLst meth="repeat">
      <a:schemeClr val="accent2">
        <a:tint val="90000"/>
      </a:schemeClr>
    </dgm:linClrLst>
    <dgm:effectClrLst/>
    <dgm:txLinClrLst/>
    <dgm:txFillClrLst/>
    <dgm:txEffectClrLst/>
  </dgm:styleLbl>
  <dgm:styleLbl name="parChTrans2D3">
    <dgm:fillClrLst meth="repeat">
      <a:schemeClr val="accent2">
        <a:tint val="70000"/>
      </a:schemeClr>
    </dgm:fillClrLst>
    <dgm:linClrLst meth="repeat">
      <a:schemeClr val="accent2">
        <a:tint val="70000"/>
      </a:schemeClr>
    </dgm:linClrLst>
    <dgm:effectClrLst/>
    <dgm:txLinClrLst/>
    <dgm:txFillClrLst/>
    <dgm:txEffectClrLst/>
  </dgm:styleLbl>
  <dgm:styleLbl name="parChTrans2D4">
    <dgm:fillClrLst meth="repeat">
      <a:schemeClr val="accent2">
        <a:tint val="50000"/>
      </a:schemeClr>
    </dgm:fillClrLst>
    <dgm:linClrLst meth="repeat">
      <a:schemeClr val="accent2">
        <a:tint val="50000"/>
      </a:schemeClr>
    </dgm:linClrLst>
    <dgm:effectClrLst/>
    <dgm:txLinClrLst/>
    <dgm:txFillClrLst meth="repeat">
      <a:schemeClr val="dk1"/>
    </dgm:txFillClrLst>
    <dgm:txEffectClrLst/>
  </dgm:styleLbl>
  <dgm:styleLbl name="parChTrans1D1">
    <dgm:fillClrLst meth="repeat">
      <a:schemeClr val="accent2">
        <a:shade val="80000"/>
      </a:schemeClr>
    </dgm:fillClrLst>
    <dgm:linClrLst meth="repeat">
      <a:schemeClr val="accent2">
        <a:shade val="80000"/>
      </a:schemeClr>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2">
        <a:tint val="90000"/>
      </a:schemeClr>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2">
        <a:tint val="70000"/>
      </a:schemeClr>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2">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2">
        <a:shade val="50000"/>
      </a:schemeClr>
      <a:schemeClr val="accent2">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2">
        <a:shade val="50000"/>
      </a:schemeClr>
      <a:schemeClr val="accent2">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2">
        <a:shade val="50000"/>
      </a:schemeClr>
      <a:schemeClr val="accent2">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2">
        <a:shade val="50000"/>
      </a:schemeClr>
      <a:schemeClr val="accent2">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2">
        <a:shade val="50000"/>
      </a:schemeClr>
      <a:schemeClr val="accent2">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55000"/>
      </a:schemeClr>
    </dgm:fillClrLst>
    <dgm:linClrLst meth="repeat">
      <a:schemeClr val="accent2">
        <a:alpha val="90000"/>
        <a:tint val="55000"/>
      </a:schemeClr>
    </dgm:linClrLst>
    <dgm:effectClrLst/>
    <dgm:txLinClrLst/>
    <dgm:txFillClrLst meth="repeat">
      <a:schemeClr val="dk1"/>
    </dgm:txFillClrLst>
    <dgm:txEffectClrLst/>
  </dgm:styleLbl>
  <dgm:styleLbl name="alignAccFollowNode1">
    <dgm:fillClrLst meth="repeat">
      <a:schemeClr val="accent2">
        <a:alpha val="90000"/>
        <a:tint val="55000"/>
      </a:schemeClr>
    </dgm:fillClrLst>
    <dgm:linClrLst meth="repeat">
      <a:schemeClr val="accent2">
        <a:alpha val="90000"/>
        <a:tint val="55000"/>
      </a:schemeClr>
    </dgm:linClrLst>
    <dgm:effectClrLst/>
    <dgm:txLinClrLst/>
    <dgm:txFillClrLst meth="repeat">
      <a:schemeClr val="dk1"/>
    </dgm:txFillClrLst>
    <dgm:txEffectClrLst/>
  </dgm:styleLbl>
  <dgm:styleLbl name="bgAccFollowNode1">
    <dgm:fillClrLst meth="repeat">
      <a:schemeClr val="accent2">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a:tint val="50000"/>
      </a:schemeClr>
    </dgm:linClrLst>
    <dgm:effectClrLst/>
    <dgm:txLinClrLst/>
    <dgm:txFillClrLst meth="repeat">
      <a:schemeClr val="dk1"/>
    </dgm:txFillClrLst>
    <dgm:txEffectClrLst/>
  </dgm:styleLbl>
  <dgm:styleLbl name="bgShp">
    <dgm:fillClrLst meth="repeat">
      <a:schemeClr val="accent2">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55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EC76433-3A0F-425B-A5AB-E0F87FD6D2B8}" type="doc">
      <dgm:prSet loTypeId="urn:microsoft.com/office/officeart/2008/layout/AlternatingHexagons" loCatId="list" qsTypeId="urn:microsoft.com/office/officeart/2005/8/quickstyle/3d1" qsCatId="3D" csTypeId="urn:microsoft.com/office/officeart/2005/8/colors/accent2_4" csCatId="accent2" phldr="1"/>
      <dgm:spPr/>
      <dgm:t>
        <a:bodyPr/>
        <a:lstStyle/>
        <a:p>
          <a:endParaRPr lang="es-CO"/>
        </a:p>
      </dgm:t>
    </dgm:pt>
    <dgm:pt modelId="{AB2A32E8-DBDE-4C52-9AEE-9C345547DE34}">
      <dgm:prSet phldrT="[Texto]"/>
      <dgm:spPr/>
      <dgm:t>
        <a:bodyPr/>
        <a:lstStyle/>
        <a:p>
          <a:pPr>
            <a:buAutoNum type="arabicPeriod"/>
          </a:pPr>
          <a:r>
            <a:rPr lang="es-CO" dirty="0">
              <a:solidFill>
                <a:schemeClr val="tx1"/>
              </a:solidFill>
              <a:effectLst>
                <a:outerShdw blurRad="38100" dist="38100" dir="2700000" algn="tl">
                  <a:srgbClr val="000000">
                    <a:alpha val="43137"/>
                  </a:srgbClr>
                </a:outerShdw>
              </a:effectLst>
            </a:rPr>
            <a:t>Empresas emergentes</a:t>
          </a:r>
        </a:p>
      </dgm:t>
    </dgm:pt>
    <dgm:pt modelId="{D798738A-699B-484F-9672-D4F418791BC2}" type="parTrans" cxnId="{FAD21160-4389-4B74-92A2-274398E0EE7F}">
      <dgm:prSet/>
      <dgm:spPr/>
      <dgm:t>
        <a:bodyPr/>
        <a:lstStyle/>
        <a:p>
          <a:endParaRPr lang="es-CO"/>
        </a:p>
      </dgm:t>
    </dgm:pt>
    <dgm:pt modelId="{2D90C263-149D-4015-9CF1-53B0F351ABA4}" type="sibTrans" cxnId="{FAD21160-4389-4B74-92A2-274398E0EE7F}">
      <dgm:prSet/>
      <dgm:spPr/>
      <dgm:t>
        <a:bodyPr/>
        <a:lstStyle/>
        <a:p>
          <a:endParaRPr lang="es-CO"/>
        </a:p>
      </dgm:t>
    </dgm:pt>
    <dgm:pt modelId="{2FAC137C-1997-475E-AA6E-57F78E6E3951}">
      <dgm:prSet phldrT="[Texto]"/>
      <dgm:spPr/>
      <dgm:t>
        <a:bodyPr/>
        <a:lstStyle/>
        <a:p>
          <a:r>
            <a:rPr lang="es-CO" b="1" dirty="0">
              <a:effectLst>
                <a:outerShdw blurRad="38100" dist="38100" dir="2700000" algn="tl">
                  <a:srgbClr val="000000">
                    <a:alpha val="43137"/>
                  </a:srgbClr>
                </a:outerShdw>
              </a:effectLst>
            </a:rPr>
            <a:t>Crecimiento en pocos años</a:t>
          </a:r>
        </a:p>
      </dgm:t>
    </dgm:pt>
    <dgm:pt modelId="{712EEC7F-F89D-4FCC-8B73-38B0E90550DE}" type="parTrans" cxnId="{58D2577C-EE4E-4998-8945-6B7664201012}">
      <dgm:prSet/>
      <dgm:spPr/>
      <dgm:t>
        <a:bodyPr/>
        <a:lstStyle/>
        <a:p>
          <a:endParaRPr lang="es-CO"/>
        </a:p>
      </dgm:t>
    </dgm:pt>
    <dgm:pt modelId="{22EFF1E3-A564-4E48-B6A6-BF2CA608E57D}" type="sibTrans" cxnId="{58D2577C-EE4E-4998-8945-6B7664201012}">
      <dgm:prSet/>
      <dgm:spPr/>
      <dgm:t>
        <a:bodyPr/>
        <a:lstStyle/>
        <a:p>
          <a:endParaRPr lang="es-CO"/>
        </a:p>
      </dgm:t>
    </dgm:pt>
    <dgm:pt modelId="{A10E3952-4BF6-4BDF-B5B5-85375C643EEE}">
      <dgm:prSet phldrT="[Texto]"/>
      <dgm:spPr/>
      <dgm:t>
        <a:bodyPr/>
        <a:lstStyle/>
        <a:p>
          <a:pPr>
            <a:buAutoNum type="arabicPeriod"/>
          </a:pPr>
          <a:r>
            <a:rPr lang="es-CO" dirty="0">
              <a:solidFill>
                <a:schemeClr val="tx1"/>
              </a:solidFill>
              <a:effectLst>
                <a:outerShdw blurRad="38100" dist="38100" dir="2700000" algn="tl">
                  <a:srgbClr val="000000">
                    <a:alpha val="43137"/>
                  </a:srgbClr>
                </a:outerShdw>
              </a:effectLst>
            </a:rPr>
            <a:t>Valoradas en más de 1 millón de dólares</a:t>
          </a:r>
        </a:p>
      </dgm:t>
    </dgm:pt>
    <dgm:pt modelId="{AE6A08C7-3537-47D7-B928-D209F5219D3B}" type="parTrans" cxnId="{1D87815F-BC4C-4F8E-9BC4-A4086E24E926}">
      <dgm:prSet/>
      <dgm:spPr/>
      <dgm:t>
        <a:bodyPr/>
        <a:lstStyle/>
        <a:p>
          <a:endParaRPr lang="es-CO"/>
        </a:p>
      </dgm:t>
    </dgm:pt>
    <dgm:pt modelId="{550854C3-43CC-414F-917D-8D29277F0A9D}" type="sibTrans" cxnId="{1D87815F-BC4C-4F8E-9BC4-A4086E24E926}">
      <dgm:prSet/>
      <dgm:spPr/>
      <dgm:t>
        <a:bodyPr/>
        <a:lstStyle/>
        <a:p>
          <a:endParaRPr lang="es-CO"/>
        </a:p>
      </dgm:t>
    </dgm:pt>
    <dgm:pt modelId="{556EA2D6-864C-4897-B520-57AA1515E6CF}">
      <dgm:prSet phldrT="[Texto]"/>
      <dgm:spPr/>
      <dgm:t>
        <a:bodyPr/>
        <a:lstStyle/>
        <a:p>
          <a:pPr>
            <a:buAutoNum type="arabicPeriod"/>
          </a:pPr>
          <a:r>
            <a:rPr lang="es-CO" b="1" dirty="0">
              <a:effectLst>
                <a:outerShdw blurRad="38100" dist="38100" dir="2700000" algn="tl">
                  <a:srgbClr val="000000">
                    <a:alpha val="43137"/>
                  </a:srgbClr>
                </a:outerShdw>
              </a:effectLst>
            </a:rPr>
            <a:t>Empleo de nuevas Tecnologías</a:t>
          </a:r>
          <a:r>
            <a:rPr lang="es-CO" dirty="0"/>
            <a:t>.</a:t>
          </a:r>
        </a:p>
      </dgm:t>
    </dgm:pt>
    <dgm:pt modelId="{6C7B4BBA-7E0D-4E93-A1F7-EF98016A550D}" type="parTrans" cxnId="{4B95B312-3677-45AC-99BA-C2C5A89DA666}">
      <dgm:prSet/>
      <dgm:spPr/>
      <dgm:t>
        <a:bodyPr/>
        <a:lstStyle/>
        <a:p>
          <a:endParaRPr lang="es-CO"/>
        </a:p>
      </dgm:t>
    </dgm:pt>
    <dgm:pt modelId="{BD3D5FBF-BCEB-4BAA-A9C7-D0534E717EFA}" type="sibTrans" cxnId="{4B95B312-3677-45AC-99BA-C2C5A89DA666}">
      <dgm:prSet/>
      <dgm:spPr/>
      <dgm:t>
        <a:bodyPr/>
        <a:lstStyle/>
        <a:p>
          <a:endParaRPr lang="es-CO"/>
        </a:p>
      </dgm:t>
    </dgm:pt>
    <dgm:pt modelId="{C8A934F8-B9F4-4033-B1E7-1D2569AA0F04}">
      <dgm:prSet phldrT="[Texto]"/>
      <dgm:spPr/>
      <dgm:t>
        <a:bodyPr/>
        <a:lstStyle/>
        <a:p>
          <a:pPr>
            <a:buAutoNum type="arabicPeriod"/>
          </a:pPr>
          <a:r>
            <a:rPr lang="es-CO" dirty="0">
              <a:solidFill>
                <a:schemeClr val="tx1"/>
              </a:solidFill>
              <a:effectLst>
                <a:outerShdw blurRad="38100" dist="38100" dir="2700000" algn="tl">
                  <a:srgbClr val="000000">
                    <a:alpha val="43137"/>
                  </a:srgbClr>
                </a:outerShdw>
              </a:effectLst>
            </a:rPr>
            <a:t>Se crean a partir de capital de riesgo.</a:t>
          </a:r>
        </a:p>
      </dgm:t>
    </dgm:pt>
    <dgm:pt modelId="{3353452F-C7C0-4F52-961C-3A123EAAF43D}" type="parTrans" cxnId="{AF4DCD8B-31B0-4842-9894-4733802AC95E}">
      <dgm:prSet/>
      <dgm:spPr/>
      <dgm:t>
        <a:bodyPr/>
        <a:lstStyle/>
        <a:p>
          <a:endParaRPr lang="es-CO"/>
        </a:p>
      </dgm:t>
    </dgm:pt>
    <dgm:pt modelId="{246FEB80-7D4C-43CB-9346-9EE57EAB9A3F}" type="sibTrans" cxnId="{AF4DCD8B-31B0-4842-9894-4733802AC95E}">
      <dgm:prSet/>
      <dgm:spPr/>
      <dgm:t>
        <a:bodyPr/>
        <a:lstStyle/>
        <a:p>
          <a:endParaRPr lang="es-CO"/>
        </a:p>
      </dgm:t>
    </dgm:pt>
    <dgm:pt modelId="{E5FC5FDE-1285-4BDB-BC64-807671BB5DEA}">
      <dgm:prSet phldrT="[Texto]"/>
      <dgm:spPr/>
      <dgm:t>
        <a:bodyPr/>
        <a:lstStyle/>
        <a:p>
          <a:pPr>
            <a:buAutoNum type="arabicPeriod"/>
          </a:pPr>
          <a:r>
            <a:rPr lang="es-CO" b="1" dirty="0">
              <a:effectLst>
                <a:outerShdw blurRad="38100" dist="38100" dir="2700000" algn="tl">
                  <a:srgbClr val="000000">
                    <a:alpha val="43137"/>
                  </a:srgbClr>
                </a:outerShdw>
              </a:effectLst>
            </a:rPr>
            <a:t>Empresas privadas</a:t>
          </a:r>
          <a:r>
            <a:rPr lang="es-CO" b="1" dirty="0"/>
            <a:t>.</a:t>
          </a:r>
        </a:p>
      </dgm:t>
    </dgm:pt>
    <dgm:pt modelId="{E39E1713-3EBA-4D04-AAB4-A0EC75E0CF05}" type="parTrans" cxnId="{13DFFB93-49FB-4022-A980-E0F0EFDE44BC}">
      <dgm:prSet/>
      <dgm:spPr/>
      <dgm:t>
        <a:bodyPr/>
        <a:lstStyle/>
        <a:p>
          <a:endParaRPr lang="es-CO"/>
        </a:p>
      </dgm:t>
    </dgm:pt>
    <dgm:pt modelId="{E874EDAE-5612-483A-82F3-9C3FA9975F9B}" type="sibTrans" cxnId="{13DFFB93-49FB-4022-A980-E0F0EFDE44BC}">
      <dgm:prSet/>
      <dgm:spPr/>
      <dgm:t>
        <a:bodyPr/>
        <a:lstStyle/>
        <a:p>
          <a:endParaRPr lang="es-CO"/>
        </a:p>
      </dgm:t>
    </dgm:pt>
    <dgm:pt modelId="{70BC15AD-4507-491E-92B7-25AFB7D3F9E2}" type="pres">
      <dgm:prSet presAssocID="{FEC76433-3A0F-425B-A5AB-E0F87FD6D2B8}" presName="Name0" presStyleCnt="0">
        <dgm:presLayoutVars>
          <dgm:chMax/>
          <dgm:chPref/>
          <dgm:dir/>
          <dgm:animLvl val="lvl"/>
        </dgm:presLayoutVars>
      </dgm:prSet>
      <dgm:spPr/>
    </dgm:pt>
    <dgm:pt modelId="{4ADA2F78-698A-4D72-8F13-07614829FCED}" type="pres">
      <dgm:prSet presAssocID="{AB2A32E8-DBDE-4C52-9AEE-9C345547DE34}" presName="composite" presStyleCnt="0"/>
      <dgm:spPr/>
    </dgm:pt>
    <dgm:pt modelId="{085CE826-2D93-4880-9C39-FEFCABFF7866}" type="pres">
      <dgm:prSet presAssocID="{AB2A32E8-DBDE-4C52-9AEE-9C345547DE34}" presName="Parent1" presStyleLbl="node1" presStyleIdx="0" presStyleCnt="6">
        <dgm:presLayoutVars>
          <dgm:chMax val="1"/>
          <dgm:chPref val="1"/>
          <dgm:bulletEnabled val="1"/>
        </dgm:presLayoutVars>
      </dgm:prSet>
      <dgm:spPr/>
    </dgm:pt>
    <dgm:pt modelId="{AE5B58A7-6D65-4B10-9AE4-85F2ACD3E783}" type="pres">
      <dgm:prSet presAssocID="{AB2A32E8-DBDE-4C52-9AEE-9C345547DE34}" presName="Childtext1" presStyleLbl="revTx" presStyleIdx="0" presStyleCnt="3">
        <dgm:presLayoutVars>
          <dgm:chMax val="0"/>
          <dgm:chPref val="0"/>
          <dgm:bulletEnabled val="1"/>
        </dgm:presLayoutVars>
      </dgm:prSet>
      <dgm:spPr/>
    </dgm:pt>
    <dgm:pt modelId="{59159BC3-DA79-4633-AA5A-28683E6DE7CE}" type="pres">
      <dgm:prSet presAssocID="{AB2A32E8-DBDE-4C52-9AEE-9C345547DE34}" presName="BalanceSpacing" presStyleCnt="0"/>
      <dgm:spPr/>
    </dgm:pt>
    <dgm:pt modelId="{923CF28E-5803-466F-8D74-7C01CA50F067}" type="pres">
      <dgm:prSet presAssocID="{AB2A32E8-DBDE-4C52-9AEE-9C345547DE34}" presName="BalanceSpacing1" presStyleCnt="0"/>
      <dgm:spPr/>
    </dgm:pt>
    <dgm:pt modelId="{177784BE-70A6-452D-A61D-1C9AC115294E}" type="pres">
      <dgm:prSet presAssocID="{2D90C263-149D-4015-9CF1-53B0F351ABA4}" presName="Accent1Text" presStyleLbl="node1" presStyleIdx="1" presStyleCnt="6"/>
      <dgm:spPr/>
    </dgm:pt>
    <dgm:pt modelId="{735C2573-7A5E-41D6-91B2-30905CF7393E}" type="pres">
      <dgm:prSet presAssocID="{2D90C263-149D-4015-9CF1-53B0F351ABA4}" presName="spaceBetweenRectangles" presStyleCnt="0"/>
      <dgm:spPr/>
    </dgm:pt>
    <dgm:pt modelId="{D67B56F7-73E6-424A-94F6-EDB709006043}" type="pres">
      <dgm:prSet presAssocID="{A10E3952-4BF6-4BDF-B5B5-85375C643EEE}" presName="composite" presStyleCnt="0"/>
      <dgm:spPr/>
    </dgm:pt>
    <dgm:pt modelId="{277A9859-8FFF-4101-8F48-132379E7B839}" type="pres">
      <dgm:prSet presAssocID="{A10E3952-4BF6-4BDF-B5B5-85375C643EEE}" presName="Parent1" presStyleLbl="node1" presStyleIdx="2" presStyleCnt="6">
        <dgm:presLayoutVars>
          <dgm:chMax val="1"/>
          <dgm:chPref val="1"/>
          <dgm:bulletEnabled val="1"/>
        </dgm:presLayoutVars>
      </dgm:prSet>
      <dgm:spPr/>
    </dgm:pt>
    <dgm:pt modelId="{0EDBBA99-CE1A-4C3F-BD21-CABF1BDD1529}" type="pres">
      <dgm:prSet presAssocID="{A10E3952-4BF6-4BDF-B5B5-85375C643EEE}" presName="Childtext1" presStyleLbl="revTx" presStyleIdx="1" presStyleCnt="3">
        <dgm:presLayoutVars>
          <dgm:chMax val="0"/>
          <dgm:chPref val="0"/>
          <dgm:bulletEnabled val="1"/>
        </dgm:presLayoutVars>
      </dgm:prSet>
      <dgm:spPr/>
    </dgm:pt>
    <dgm:pt modelId="{8AC9BC90-C007-4C44-8E0A-348FE7F8B69B}" type="pres">
      <dgm:prSet presAssocID="{A10E3952-4BF6-4BDF-B5B5-85375C643EEE}" presName="BalanceSpacing" presStyleCnt="0"/>
      <dgm:spPr/>
    </dgm:pt>
    <dgm:pt modelId="{4ABD3272-8946-42EA-9130-954F11E6D384}" type="pres">
      <dgm:prSet presAssocID="{A10E3952-4BF6-4BDF-B5B5-85375C643EEE}" presName="BalanceSpacing1" presStyleCnt="0"/>
      <dgm:spPr/>
    </dgm:pt>
    <dgm:pt modelId="{4A9B9E01-307C-4E3F-BAF1-33D07FC52616}" type="pres">
      <dgm:prSet presAssocID="{550854C3-43CC-414F-917D-8D29277F0A9D}" presName="Accent1Text" presStyleLbl="node1" presStyleIdx="3" presStyleCnt="6"/>
      <dgm:spPr/>
    </dgm:pt>
    <dgm:pt modelId="{6F8829EC-ADE6-4057-9804-AA09B729967A}" type="pres">
      <dgm:prSet presAssocID="{550854C3-43CC-414F-917D-8D29277F0A9D}" presName="spaceBetweenRectangles" presStyleCnt="0"/>
      <dgm:spPr/>
    </dgm:pt>
    <dgm:pt modelId="{F882CFD7-4D0A-4E5D-A3BE-95508F52250D}" type="pres">
      <dgm:prSet presAssocID="{C8A934F8-B9F4-4033-B1E7-1D2569AA0F04}" presName="composite" presStyleCnt="0"/>
      <dgm:spPr/>
    </dgm:pt>
    <dgm:pt modelId="{A38201A8-2B0A-4337-AB51-20E7B7CC36B6}" type="pres">
      <dgm:prSet presAssocID="{C8A934F8-B9F4-4033-B1E7-1D2569AA0F04}" presName="Parent1" presStyleLbl="node1" presStyleIdx="4" presStyleCnt="6">
        <dgm:presLayoutVars>
          <dgm:chMax val="1"/>
          <dgm:chPref val="1"/>
          <dgm:bulletEnabled val="1"/>
        </dgm:presLayoutVars>
      </dgm:prSet>
      <dgm:spPr/>
    </dgm:pt>
    <dgm:pt modelId="{63AF4514-D4D8-4704-869D-9DA318FB156A}" type="pres">
      <dgm:prSet presAssocID="{C8A934F8-B9F4-4033-B1E7-1D2569AA0F04}" presName="Childtext1" presStyleLbl="revTx" presStyleIdx="2" presStyleCnt="3">
        <dgm:presLayoutVars>
          <dgm:chMax val="0"/>
          <dgm:chPref val="0"/>
          <dgm:bulletEnabled val="1"/>
        </dgm:presLayoutVars>
      </dgm:prSet>
      <dgm:spPr/>
    </dgm:pt>
    <dgm:pt modelId="{085F8027-C284-42F7-A184-2C377378E07B}" type="pres">
      <dgm:prSet presAssocID="{C8A934F8-B9F4-4033-B1E7-1D2569AA0F04}" presName="BalanceSpacing" presStyleCnt="0"/>
      <dgm:spPr/>
    </dgm:pt>
    <dgm:pt modelId="{329E00E1-0D22-4F63-94E9-807F55316951}" type="pres">
      <dgm:prSet presAssocID="{C8A934F8-B9F4-4033-B1E7-1D2569AA0F04}" presName="BalanceSpacing1" presStyleCnt="0"/>
      <dgm:spPr/>
    </dgm:pt>
    <dgm:pt modelId="{361A01B2-492B-4B51-95F5-3ABB5BA1A531}" type="pres">
      <dgm:prSet presAssocID="{246FEB80-7D4C-43CB-9346-9EE57EAB9A3F}" presName="Accent1Text" presStyleLbl="node1" presStyleIdx="5" presStyleCnt="6"/>
      <dgm:spPr/>
    </dgm:pt>
  </dgm:ptLst>
  <dgm:cxnLst>
    <dgm:cxn modelId="{5034D003-9F02-43C1-B383-C5A4868952F1}" type="presOf" srcId="{A10E3952-4BF6-4BDF-B5B5-85375C643EEE}" destId="{277A9859-8FFF-4101-8F48-132379E7B839}" srcOrd="0" destOrd="0" presId="urn:microsoft.com/office/officeart/2008/layout/AlternatingHexagons"/>
    <dgm:cxn modelId="{4B95B312-3677-45AC-99BA-C2C5A89DA666}" srcId="{A10E3952-4BF6-4BDF-B5B5-85375C643EEE}" destId="{556EA2D6-864C-4897-B520-57AA1515E6CF}" srcOrd="0" destOrd="0" parTransId="{6C7B4BBA-7E0D-4E93-A1F7-EF98016A550D}" sibTransId="{BD3D5FBF-BCEB-4BAA-A9C7-D0534E717EFA}"/>
    <dgm:cxn modelId="{C320AB3E-93F9-4AEA-908B-7C7CBE4D8D95}" type="presOf" srcId="{E5FC5FDE-1285-4BDB-BC64-807671BB5DEA}" destId="{63AF4514-D4D8-4704-869D-9DA318FB156A}" srcOrd="0" destOrd="0" presId="urn:microsoft.com/office/officeart/2008/layout/AlternatingHexagons"/>
    <dgm:cxn modelId="{1D87815F-BC4C-4F8E-9BC4-A4086E24E926}" srcId="{FEC76433-3A0F-425B-A5AB-E0F87FD6D2B8}" destId="{A10E3952-4BF6-4BDF-B5B5-85375C643EEE}" srcOrd="1" destOrd="0" parTransId="{AE6A08C7-3537-47D7-B928-D209F5219D3B}" sibTransId="{550854C3-43CC-414F-917D-8D29277F0A9D}"/>
    <dgm:cxn modelId="{FAD21160-4389-4B74-92A2-274398E0EE7F}" srcId="{FEC76433-3A0F-425B-A5AB-E0F87FD6D2B8}" destId="{AB2A32E8-DBDE-4C52-9AEE-9C345547DE34}" srcOrd="0" destOrd="0" parTransId="{D798738A-699B-484F-9672-D4F418791BC2}" sibTransId="{2D90C263-149D-4015-9CF1-53B0F351ABA4}"/>
    <dgm:cxn modelId="{391A3460-361F-4A2C-8CA0-E82D7C19859F}" type="presOf" srcId="{550854C3-43CC-414F-917D-8D29277F0A9D}" destId="{4A9B9E01-307C-4E3F-BAF1-33D07FC52616}" srcOrd="0" destOrd="0" presId="urn:microsoft.com/office/officeart/2008/layout/AlternatingHexagons"/>
    <dgm:cxn modelId="{FB8C6141-6522-4008-8C7B-2BF36CB342B1}" type="presOf" srcId="{C8A934F8-B9F4-4033-B1E7-1D2569AA0F04}" destId="{A38201A8-2B0A-4337-AB51-20E7B7CC36B6}" srcOrd="0" destOrd="0" presId="urn:microsoft.com/office/officeart/2008/layout/AlternatingHexagons"/>
    <dgm:cxn modelId="{9B986767-CF74-42D1-8E5D-E91560D405B8}" type="presOf" srcId="{2FAC137C-1997-475E-AA6E-57F78E6E3951}" destId="{AE5B58A7-6D65-4B10-9AE4-85F2ACD3E783}" srcOrd="0" destOrd="0" presId="urn:microsoft.com/office/officeart/2008/layout/AlternatingHexagons"/>
    <dgm:cxn modelId="{58D2577C-EE4E-4998-8945-6B7664201012}" srcId="{AB2A32E8-DBDE-4C52-9AEE-9C345547DE34}" destId="{2FAC137C-1997-475E-AA6E-57F78E6E3951}" srcOrd="0" destOrd="0" parTransId="{712EEC7F-F89D-4FCC-8B73-38B0E90550DE}" sibTransId="{22EFF1E3-A564-4E48-B6A6-BF2CA608E57D}"/>
    <dgm:cxn modelId="{A540E37D-B65C-4C80-BC30-83EFCB81FC4E}" type="presOf" srcId="{AB2A32E8-DBDE-4C52-9AEE-9C345547DE34}" destId="{085CE826-2D93-4880-9C39-FEFCABFF7866}" srcOrd="0" destOrd="0" presId="urn:microsoft.com/office/officeart/2008/layout/AlternatingHexagons"/>
    <dgm:cxn modelId="{AF4DCD8B-31B0-4842-9894-4733802AC95E}" srcId="{FEC76433-3A0F-425B-A5AB-E0F87FD6D2B8}" destId="{C8A934F8-B9F4-4033-B1E7-1D2569AA0F04}" srcOrd="2" destOrd="0" parTransId="{3353452F-C7C0-4F52-961C-3A123EAAF43D}" sibTransId="{246FEB80-7D4C-43CB-9346-9EE57EAB9A3F}"/>
    <dgm:cxn modelId="{13DFFB93-49FB-4022-A980-E0F0EFDE44BC}" srcId="{C8A934F8-B9F4-4033-B1E7-1D2569AA0F04}" destId="{E5FC5FDE-1285-4BDB-BC64-807671BB5DEA}" srcOrd="0" destOrd="0" parTransId="{E39E1713-3EBA-4D04-AAB4-A0EC75E0CF05}" sibTransId="{E874EDAE-5612-483A-82F3-9C3FA9975F9B}"/>
    <dgm:cxn modelId="{EEF86196-ACA3-4AE8-8979-CFCE4D14A2C8}" type="presOf" srcId="{556EA2D6-864C-4897-B520-57AA1515E6CF}" destId="{0EDBBA99-CE1A-4C3F-BD21-CABF1BDD1529}" srcOrd="0" destOrd="0" presId="urn:microsoft.com/office/officeart/2008/layout/AlternatingHexagons"/>
    <dgm:cxn modelId="{B556EBA6-8A59-4124-AD00-ABCBF8E19D79}" type="presOf" srcId="{FEC76433-3A0F-425B-A5AB-E0F87FD6D2B8}" destId="{70BC15AD-4507-491E-92B7-25AFB7D3F9E2}" srcOrd="0" destOrd="0" presId="urn:microsoft.com/office/officeart/2008/layout/AlternatingHexagons"/>
    <dgm:cxn modelId="{C6B507F0-E07F-4F7A-8712-E01AFC93793F}" type="presOf" srcId="{246FEB80-7D4C-43CB-9346-9EE57EAB9A3F}" destId="{361A01B2-492B-4B51-95F5-3ABB5BA1A531}" srcOrd="0" destOrd="0" presId="urn:microsoft.com/office/officeart/2008/layout/AlternatingHexagons"/>
    <dgm:cxn modelId="{C6B4CAFC-B362-4DA4-8E28-2A2E31B65DEB}" type="presOf" srcId="{2D90C263-149D-4015-9CF1-53B0F351ABA4}" destId="{177784BE-70A6-452D-A61D-1C9AC115294E}" srcOrd="0" destOrd="0" presId="urn:microsoft.com/office/officeart/2008/layout/AlternatingHexagons"/>
    <dgm:cxn modelId="{107A9E55-FDE1-4E24-97CA-17C36DABF09C}" type="presParOf" srcId="{70BC15AD-4507-491E-92B7-25AFB7D3F9E2}" destId="{4ADA2F78-698A-4D72-8F13-07614829FCED}" srcOrd="0" destOrd="0" presId="urn:microsoft.com/office/officeart/2008/layout/AlternatingHexagons"/>
    <dgm:cxn modelId="{9744A85A-8ED0-4E73-B139-B66353696576}" type="presParOf" srcId="{4ADA2F78-698A-4D72-8F13-07614829FCED}" destId="{085CE826-2D93-4880-9C39-FEFCABFF7866}" srcOrd="0" destOrd="0" presId="urn:microsoft.com/office/officeart/2008/layout/AlternatingHexagons"/>
    <dgm:cxn modelId="{25E1B11C-695D-4545-938F-958DA2FC4C2E}" type="presParOf" srcId="{4ADA2F78-698A-4D72-8F13-07614829FCED}" destId="{AE5B58A7-6D65-4B10-9AE4-85F2ACD3E783}" srcOrd="1" destOrd="0" presId="urn:microsoft.com/office/officeart/2008/layout/AlternatingHexagons"/>
    <dgm:cxn modelId="{1C4E0C74-E4F1-4F9C-B7AA-55FEFB7B13E9}" type="presParOf" srcId="{4ADA2F78-698A-4D72-8F13-07614829FCED}" destId="{59159BC3-DA79-4633-AA5A-28683E6DE7CE}" srcOrd="2" destOrd="0" presId="urn:microsoft.com/office/officeart/2008/layout/AlternatingHexagons"/>
    <dgm:cxn modelId="{A374EB77-3F17-44B6-B122-EA96A15275BE}" type="presParOf" srcId="{4ADA2F78-698A-4D72-8F13-07614829FCED}" destId="{923CF28E-5803-466F-8D74-7C01CA50F067}" srcOrd="3" destOrd="0" presId="urn:microsoft.com/office/officeart/2008/layout/AlternatingHexagons"/>
    <dgm:cxn modelId="{FC70495C-AC0C-4AA6-930D-57FB79683AA8}" type="presParOf" srcId="{4ADA2F78-698A-4D72-8F13-07614829FCED}" destId="{177784BE-70A6-452D-A61D-1C9AC115294E}" srcOrd="4" destOrd="0" presId="urn:microsoft.com/office/officeart/2008/layout/AlternatingHexagons"/>
    <dgm:cxn modelId="{846EED77-5833-455B-8D62-46F2195A45AE}" type="presParOf" srcId="{70BC15AD-4507-491E-92B7-25AFB7D3F9E2}" destId="{735C2573-7A5E-41D6-91B2-30905CF7393E}" srcOrd="1" destOrd="0" presId="urn:microsoft.com/office/officeart/2008/layout/AlternatingHexagons"/>
    <dgm:cxn modelId="{089044EB-9033-4ABE-BCE6-EFFE5BAFFF19}" type="presParOf" srcId="{70BC15AD-4507-491E-92B7-25AFB7D3F9E2}" destId="{D67B56F7-73E6-424A-94F6-EDB709006043}" srcOrd="2" destOrd="0" presId="urn:microsoft.com/office/officeart/2008/layout/AlternatingHexagons"/>
    <dgm:cxn modelId="{A7C9040F-6426-4713-A1E7-A38A17F834DD}" type="presParOf" srcId="{D67B56F7-73E6-424A-94F6-EDB709006043}" destId="{277A9859-8FFF-4101-8F48-132379E7B839}" srcOrd="0" destOrd="0" presId="urn:microsoft.com/office/officeart/2008/layout/AlternatingHexagons"/>
    <dgm:cxn modelId="{C1EA6304-68E8-442B-BC1A-75D42647956D}" type="presParOf" srcId="{D67B56F7-73E6-424A-94F6-EDB709006043}" destId="{0EDBBA99-CE1A-4C3F-BD21-CABF1BDD1529}" srcOrd="1" destOrd="0" presId="urn:microsoft.com/office/officeart/2008/layout/AlternatingHexagons"/>
    <dgm:cxn modelId="{14680201-3AC6-418C-9218-50E62B8AFBA8}" type="presParOf" srcId="{D67B56F7-73E6-424A-94F6-EDB709006043}" destId="{8AC9BC90-C007-4C44-8E0A-348FE7F8B69B}" srcOrd="2" destOrd="0" presId="urn:microsoft.com/office/officeart/2008/layout/AlternatingHexagons"/>
    <dgm:cxn modelId="{C2C10B77-CDD6-478A-A0C4-91E3B6D18248}" type="presParOf" srcId="{D67B56F7-73E6-424A-94F6-EDB709006043}" destId="{4ABD3272-8946-42EA-9130-954F11E6D384}" srcOrd="3" destOrd="0" presId="urn:microsoft.com/office/officeart/2008/layout/AlternatingHexagons"/>
    <dgm:cxn modelId="{05EBCB05-454E-4932-88F4-BF3501DBC256}" type="presParOf" srcId="{D67B56F7-73E6-424A-94F6-EDB709006043}" destId="{4A9B9E01-307C-4E3F-BAF1-33D07FC52616}" srcOrd="4" destOrd="0" presId="urn:microsoft.com/office/officeart/2008/layout/AlternatingHexagons"/>
    <dgm:cxn modelId="{FB29C535-D14E-408F-89A3-4316EDF9AE47}" type="presParOf" srcId="{70BC15AD-4507-491E-92B7-25AFB7D3F9E2}" destId="{6F8829EC-ADE6-4057-9804-AA09B729967A}" srcOrd="3" destOrd="0" presId="urn:microsoft.com/office/officeart/2008/layout/AlternatingHexagons"/>
    <dgm:cxn modelId="{8ED4AF8A-282F-4236-9B03-C2A865033124}" type="presParOf" srcId="{70BC15AD-4507-491E-92B7-25AFB7D3F9E2}" destId="{F882CFD7-4D0A-4E5D-A3BE-95508F52250D}" srcOrd="4" destOrd="0" presId="urn:microsoft.com/office/officeart/2008/layout/AlternatingHexagons"/>
    <dgm:cxn modelId="{A1A49BFE-1249-44BC-975F-94C02DD24ABA}" type="presParOf" srcId="{F882CFD7-4D0A-4E5D-A3BE-95508F52250D}" destId="{A38201A8-2B0A-4337-AB51-20E7B7CC36B6}" srcOrd="0" destOrd="0" presId="urn:microsoft.com/office/officeart/2008/layout/AlternatingHexagons"/>
    <dgm:cxn modelId="{43D7CF42-1505-451B-B657-69AF258AC969}" type="presParOf" srcId="{F882CFD7-4D0A-4E5D-A3BE-95508F52250D}" destId="{63AF4514-D4D8-4704-869D-9DA318FB156A}" srcOrd="1" destOrd="0" presId="urn:microsoft.com/office/officeart/2008/layout/AlternatingHexagons"/>
    <dgm:cxn modelId="{329C23D7-2A58-4011-A232-DDEF1911ECFA}" type="presParOf" srcId="{F882CFD7-4D0A-4E5D-A3BE-95508F52250D}" destId="{085F8027-C284-42F7-A184-2C377378E07B}" srcOrd="2" destOrd="0" presId="urn:microsoft.com/office/officeart/2008/layout/AlternatingHexagons"/>
    <dgm:cxn modelId="{4D495DE8-21E5-4E66-8A44-D8E64E291F3A}" type="presParOf" srcId="{F882CFD7-4D0A-4E5D-A3BE-95508F52250D}" destId="{329E00E1-0D22-4F63-94E9-807F55316951}" srcOrd="3" destOrd="0" presId="urn:microsoft.com/office/officeart/2008/layout/AlternatingHexagons"/>
    <dgm:cxn modelId="{C161D699-D306-49D0-8771-66FCA31D3949}" type="presParOf" srcId="{F882CFD7-4D0A-4E5D-A3BE-95508F52250D}" destId="{361A01B2-492B-4B51-95F5-3ABB5BA1A531}" srcOrd="4" destOrd="0" presId="urn:microsoft.com/office/officeart/2008/layout/AlternatingHexagons"/>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85CE826-2D93-4880-9C39-FEFCABFF7866}">
      <dsp:nvSpPr>
        <dsp:cNvPr id="0" name=""/>
        <dsp:cNvSpPr/>
      </dsp:nvSpPr>
      <dsp:spPr>
        <a:xfrm rot="5400000">
          <a:off x="1310668" y="48832"/>
          <a:ext cx="750724" cy="653130"/>
        </a:xfrm>
        <a:prstGeom prst="hexagon">
          <a:avLst>
            <a:gd name="adj" fmla="val 25000"/>
            <a:gd name="vf" fmla="val 115470"/>
          </a:avLst>
        </a:prstGeom>
        <a:gradFill rotWithShape="0">
          <a:gsLst>
            <a:gs pos="0">
              <a:schemeClr val="accent2">
                <a:shade val="50000"/>
                <a:hueOff val="0"/>
                <a:satOff val="0"/>
                <a:lumOff val="0"/>
                <a:alphaOff val="0"/>
                <a:shade val="51000"/>
                <a:satMod val="130000"/>
              </a:schemeClr>
            </a:gs>
            <a:gs pos="80000">
              <a:schemeClr val="accent2">
                <a:shade val="50000"/>
                <a:hueOff val="0"/>
                <a:satOff val="0"/>
                <a:lumOff val="0"/>
                <a:alphaOff val="0"/>
                <a:shade val="93000"/>
                <a:satMod val="130000"/>
              </a:schemeClr>
            </a:gs>
            <a:gs pos="100000">
              <a:schemeClr val="accent2">
                <a:shade val="5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solidFill>
                <a:schemeClr val="tx1"/>
              </a:solidFill>
              <a:effectLst>
                <a:outerShdw blurRad="38100" dist="38100" dir="2700000" algn="tl">
                  <a:srgbClr val="000000">
                    <a:alpha val="43137"/>
                  </a:srgbClr>
                </a:outerShdw>
              </a:effectLst>
            </a:rPr>
            <a:t>Empresas emergentes</a:t>
          </a:r>
        </a:p>
      </dsp:txBody>
      <dsp:txXfrm rot="-5400000">
        <a:off x="1461244" y="117023"/>
        <a:ext cx="449572" cy="516748"/>
      </dsp:txXfrm>
    </dsp:sp>
    <dsp:sp modelId="{AE5B58A7-6D65-4B10-9AE4-85F2ACD3E783}">
      <dsp:nvSpPr>
        <dsp:cNvPr id="0" name=""/>
        <dsp:cNvSpPr/>
      </dsp:nvSpPr>
      <dsp:spPr>
        <a:xfrm>
          <a:off x="2032415" y="150180"/>
          <a:ext cx="837808" cy="45043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l" defTabSz="266700">
            <a:lnSpc>
              <a:spcPct val="90000"/>
            </a:lnSpc>
            <a:spcBef>
              <a:spcPct val="0"/>
            </a:spcBef>
            <a:spcAft>
              <a:spcPct val="35000"/>
            </a:spcAft>
            <a:buNone/>
          </a:pPr>
          <a:r>
            <a:rPr lang="es-CO" sz="600" b="1" kern="1200" dirty="0">
              <a:effectLst>
                <a:outerShdw blurRad="38100" dist="38100" dir="2700000" algn="tl">
                  <a:srgbClr val="000000">
                    <a:alpha val="43137"/>
                  </a:srgbClr>
                </a:outerShdw>
              </a:effectLst>
            </a:rPr>
            <a:t>Crecimiento en pocos años</a:t>
          </a:r>
        </a:p>
      </dsp:txBody>
      <dsp:txXfrm>
        <a:off x="2032415" y="150180"/>
        <a:ext cx="837808" cy="450434"/>
      </dsp:txXfrm>
    </dsp:sp>
    <dsp:sp modelId="{177784BE-70A6-452D-A61D-1C9AC115294E}">
      <dsp:nvSpPr>
        <dsp:cNvPr id="0" name=""/>
        <dsp:cNvSpPr/>
      </dsp:nvSpPr>
      <dsp:spPr>
        <a:xfrm rot="5400000">
          <a:off x="605287" y="48832"/>
          <a:ext cx="750724" cy="653130"/>
        </a:xfrm>
        <a:prstGeom prst="hexagon">
          <a:avLst>
            <a:gd name="adj" fmla="val 25000"/>
            <a:gd name="vf" fmla="val 115470"/>
          </a:avLst>
        </a:prstGeom>
        <a:gradFill rotWithShape="0">
          <a:gsLst>
            <a:gs pos="0">
              <a:schemeClr val="accent2">
                <a:shade val="50000"/>
                <a:hueOff val="-13828"/>
                <a:satOff val="-2803"/>
                <a:lumOff val="15417"/>
                <a:alphaOff val="0"/>
                <a:shade val="51000"/>
                <a:satMod val="130000"/>
              </a:schemeClr>
            </a:gs>
            <a:gs pos="80000">
              <a:schemeClr val="accent2">
                <a:shade val="50000"/>
                <a:hueOff val="-13828"/>
                <a:satOff val="-2803"/>
                <a:lumOff val="15417"/>
                <a:alphaOff val="0"/>
                <a:shade val="93000"/>
                <a:satMod val="130000"/>
              </a:schemeClr>
            </a:gs>
            <a:gs pos="100000">
              <a:schemeClr val="accent2">
                <a:shade val="50000"/>
                <a:hueOff val="-13828"/>
                <a:satOff val="-2803"/>
                <a:lumOff val="15417"/>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1600200">
            <a:lnSpc>
              <a:spcPct val="90000"/>
            </a:lnSpc>
            <a:spcBef>
              <a:spcPct val="0"/>
            </a:spcBef>
            <a:spcAft>
              <a:spcPct val="35000"/>
            </a:spcAft>
            <a:buNone/>
          </a:pPr>
          <a:endParaRPr lang="es-CO" sz="3600" kern="1200"/>
        </a:p>
      </dsp:txBody>
      <dsp:txXfrm rot="-5400000">
        <a:off x="755863" y="117023"/>
        <a:ext cx="449572" cy="516748"/>
      </dsp:txXfrm>
    </dsp:sp>
    <dsp:sp modelId="{277A9859-8FFF-4101-8F48-132379E7B839}">
      <dsp:nvSpPr>
        <dsp:cNvPr id="0" name=""/>
        <dsp:cNvSpPr/>
      </dsp:nvSpPr>
      <dsp:spPr>
        <a:xfrm rot="5400000">
          <a:off x="956627" y="686048"/>
          <a:ext cx="750724" cy="653130"/>
        </a:xfrm>
        <a:prstGeom prst="hexagon">
          <a:avLst>
            <a:gd name="adj" fmla="val 25000"/>
            <a:gd name="vf" fmla="val 115470"/>
          </a:avLst>
        </a:prstGeom>
        <a:gradFill rotWithShape="0">
          <a:gsLst>
            <a:gs pos="0">
              <a:schemeClr val="accent2">
                <a:shade val="50000"/>
                <a:hueOff val="-27656"/>
                <a:satOff val="-5606"/>
                <a:lumOff val="30834"/>
                <a:alphaOff val="0"/>
                <a:shade val="51000"/>
                <a:satMod val="130000"/>
              </a:schemeClr>
            </a:gs>
            <a:gs pos="80000">
              <a:schemeClr val="accent2">
                <a:shade val="50000"/>
                <a:hueOff val="-27656"/>
                <a:satOff val="-5606"/>
                <a:lumOff val="30834"/>
                <a:alphaOff val="0"/>
                <a:shade val="93000"/>
                <a:satMod val="130000"/>
              </a:schemeClr>
            </a:gs>
            <a:gs pos="100000">
              <a:schemeClr val="accent2">
                <a:shade val="50000"/>
                <a:hueOff val="-27656"/>
                <a:satOff val="-5606"/>
                <a:lumOff val="30834"/>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solidFill>
                <a:schemeClr val="tx1"/>
              </a:solidFill>
              <a:effectLst>
                <a:outerShdw blurRad="38100" dist="38100" dir="2700000" algn="tl">
                  <a:srgbClr val="000000">
                    <a:alpha val="43137"/>
                  </a:srgbClr>
                </a:outerShdw>
              </a:effectLst>
            </a:rPr>
            <a:t>Valoradas en más de 1 millón de dólares</a:t>
          </a:r>
        </a:p>
      </dsp:txBody>
      <dsp:txXfrm rot="-5400000">
        <a:off x="1107203" y="754239"/>
        <a:ext cx="449572" cy="516748"/>
      </dsp:txXfrm>
    </dsp:sp>
    <dsp:sp modelId="{0EDBBA99-CE1A-4C3F-BD21-CABF1BDD1529}">
      <dsp:nvSpPr>
        <dsp:cNvPr id="0" name=""/>
        <dsp:cNvSpPr/>
      </dsp:nvSpPr>
      <dsp:spPr>
        <a:xfrm>
          <a:off x="167615" y="787396"/>
          <a:ext cx="810782" cy="45043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r" defTabSz="266700">
            <a:lnSpc>
              <a:spcPct val="90000"/>
            </a:lnSpc>
            <a:spcBef>
              <a:spcPct val="0"/>
            </a:spcBef>
            <a:spcAft>
              <a:spcPct val="35000"/>
            </a:spcAft>
            <a:buNone/>
          </a:pPr>
          <a:r>
            <a:rPr lang="es-CO" sz="600" b="1" kern="1200" dirty="0">
              <a:effectLst>
                <a:outerShdw blurRad="38100" dist="38100" dir="2700000" algn="tl">
                  <a:srgbClr val="000000">
                    <a:alpha val="43137"/>
                  </a:srgbClr>
                </a:outerShdw>
              </a:effectLst>
            </a:rPr>
            <a:t>Empleo de nuevas Tecnologías</a:t>
          </a:r>
          <a:r>
            <a:rPr lang="es-CO" sz="600" kern="1200" dirty="0"/>
            <a:t>.</a:t>
          </a:r>
        </a:p>
      </dsp:txBody>
      <dsp:txXfrm>
        <a:off x="167615" y="787396"/>
        <a:ext cx="810782" cy="450434"/>
      </dsp:txXfrm>
    </dsp:sp>
    <dsp:sp modelId="{4A9B9E01-307C-4E3F-BAF1-33D07FC52616}">
      <dsp:nvSpPr>
        <dsp:cNvPr id="0" name=""/>
        <dsp:cNvSpPr/>
      </dsp:nvSpPr>
      <dsp:spPr>
        <a:xfrm rot="5400000">
          <a:off x="1662008" y="686048"/>
          <a:ext cx="750724" cy="653130"/>
        </a:xfrm>
        <a:prstGeom prst="hexagon">
          <a:avLst>
            <a:gd name="adj" fmla="val 25000"/>
            <a:gd name="vf" fmla="val 115470"/>
          </a:avLst>
        </a:prstGeom>
        <a:gradFill rotWithShape="0">
          <a:gsLst>
            <a:gs pos="0">
              <a:schemeClr val="accent2">
                <a:shade val="50000"/>
                <a:hueOff val="-41484"/>
                <a:satOff val="-8409"/>
                <a:lumOff val="46251"/>
                <a:alphaOff val="0"/>
                <a:shade val="51000"/>
                <a:satMod val="130000"/>
              </a:schemeClr>
            </a:gs>
            <a:gs pos="80000">
              <a:schemeClr val="accent2">
                <a:shade val="50000"/>
                <a:hueOff val="-41484"/>
                <a:satOff val="-8409"/>
                <a:lumOff val="46251"/>
                <a:alphaOff val="0"/>
                <a:shade val="93000"/>
                <a:satMod val="130000"/>
              </a:schemeClr>
            </a:gs>
            <a:gs pos="100000">
              <a:schemeClr val="accent2">
                <a:shade val="50000"/>
                <a:hueOff val="-41484"/>
                <a:satOff val="-8409"/>
                <a:lumOff val="46251"/>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1600200">
            <a:lnSpc>
              <a:spcPct val="90000"/>
            </a:lnSpc>
            <a:spcBef>
              <a:spcPct val="0"/>
            </a:spcBef>
            <a:spcAft>
              <a:spcPct val="35000"/>
            </a:spcAft>
            <a:buNone/>
          </a:pPr>
          <a:endParaRPr lang="es-CO" sz="3600" kern="1200"/>
        </a:p>
      </dsp:txBody>
      <dsp:txXfrm rot="-5400000">
        <a:off x="1812584" y="754239"/>
        <a:ext cx="449572" cy="516748"/>
      </dsp:txXfrm>
    </dsp:sp>
    <dsp:sp modelId="{A38201A8-2B0A-4337-AB51-20E7B7CC36B6}">
      <dsp:nvSpPr>
        <dsp:cNvPr id="0" name=""/>
        <dsp:cNvSpPr/>
      </dsp:nvSpPr>
      <dsp:spPr>
        <a:xfrm rot="5400000">
          <a:off x="1310668" y="1323263"/>
          <a:ext cx="750724" cy="653130"/>
        </a:xfrm>
        <a:prstGeom prst="hexagon">
          <a:avLst>
            <a:gd name="adj" fmla="val 25000"/>
            <a:gd name="vf" fmla="val 115470"/>
          </a:avLst>
        </a:prstGeom>
        <a:gradFill rotWithShape="0">
          <a:gsLst>
            <a:gs pos="0">
              <a:schemeClr val="accent2">
                <a:shade val="50000"/>
                <a:hueOff val="-27656"/>
                <a:satOff val="-5606"/>
                <a:lumOff val="30834"/>
                <a:alphaOff val="0"/>
                <a:shade val="51000"/>
                <a:satMod val="130000"/>
              </a:schemeClr>
            </a:gs>
            <a:gs pos="80000">
              <a:schemeClr val="accent2">
                <a:shade val="50000"/>
                <a:hueOff val="-27656"/>
                <a:satOff val="-5606"/>
                <a:lumOff val="30834"/>
                <a:alphaOff val="0"/>
                <a:shade val="93000"/>
                <a:satMod val="130000"/>
              </a:schemeClr>
            </a:gs>
            <a:gs pos="100000">
              <a:schemeClr val="accent2">
                <a:shade val="50000"/>
                <a:hueOff val="-27656"/>
                <a:satOff val="-5606"/>
                <a:lumOff val="30834"/>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solidFill>
                <a:schemeClr val="tx1"/>
              </a:solidFill>
              <a:effectLst>
                <a:outerShdw blurRad="38100" dist="38100" dir="2700000" algn="tl">
                  <a:srgbClr val="000000">
                    <a:alpha val="43137"/>
                  </a:srgbClr>
                </a:outerShdw>
              </a:effectLst>
            </a:rPr>
            <a:t>Se crean a partir de capital de riesgo.</a:t>
          </a:r>
        </a:p>
      </dsp:txBody>
      <dsp:txXfrm rot="-5400000">
        <a:off x="1461244" y="1391454"/>
        <a:ext cx="449572" cy="516748"/>
      </dsp:txXfrm>
    </dsp:sp>
    <dsp:sp modelId="{63AF4514-D4D8-4704-869D-9DA318FB156A}">
      <dsp:nvSpPr>
        <dsp:cNvPr id="0" name=""/>
        <dsp:cNvSpPr/>
      </dsp:nvSpPr>
      <dsp:spPr>
        <a:xfrm>
          <a:off x="2032415" y="1424611"/>
          <a:ext cx="837808" cy="45043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l" defTabSz="266700">
            <a:lnSpc>
              <a:spcPct val="90000"/>
            </a:lnSpc>
            <a:spcBef>
              <a:spcPct val="0"/>
            </a:spcBef>
            <a:spcAft>
              <a:spcPct val="35000"/>
            </a:spcAft>
            <a:buNone/>
          </a:pPr>
          <a:r>
            <a:rPr lang="es-CO" sz="600" b="1" kern="1200" dirty="0">
              <a:effectLst>
                <a:outerShdw blurRad="38100" dist="38100" dir="2700000" algn="tl">
                  <a:srgbClr val="000000">
                    <a:alpha val="43137"/>
                  </a:srgbClr>
                </a:outerShdw>
              </a:effectLst>
            </a:rPr>
            <a:t>Empresas privadas</a:t>
          </a:r>
          <a:r>
            <a:rPr lang="es-CO" sz="600" b="1" kern="1200" dirty="0"/>
            <a:t>.</a:t>
          </a:r>
        </a:p>
      </dsp:txBody>
      <dsp:txXfrm>
        <a:off x="2032415" y="1424611"/>
        <a:ext cx="837808" cy="450434"/>
      </dsp:txXfrm>
    </dsp:sp>
    <dsp:sp modelId="{361A01B2-492B-4B51-95F5-3ABB5BA1A531}">
      <dsp:nvSpPr>
        <dsp:cNvPr id="0" name=""/>
        <dsp:cNvSpPr/>
      </dsp:nvSpPr>
      <dsp:spPr>
        <a:xfrm rot="5400000">
          <a:off x="605287" y="1323263"/>
          <a:ext cx="750724" cy="653130"/>
        </a:xfrm>
        <a:prstGeom prst="hexagon">
          <a:avLst>
            <a:gd name="adj" fmla="val 25000"/>
            <a:gd name="vf" fmla="val 115470"/>
          </a:avLst>
        </a:prstGeom>
        <a:gradFill rotWithShape="0">
          <a:gsLst>
            <a:gs pos="0">
              <a:schemeClr val="accent2">
                <a:shade val="50000"/>
                <a:hueOff val="-13828"/>
                <a:satOff val="-2803"/>
                <a:lumOff val="15417"/>
                <a:alphaOff val="0"/>
                <a:shade val="51000"/>
                <a:satMod val="130000"/>
              </a:schemeClr>
            </a:gs>
            <a:gs pos="80000">
              <a:schemeClr val="accent2">
                <a:shade val="50000"/>
                <a:hueOff val="-13828"/>
                <a:satOff val="-2803"/>
                <a:lumOff val="15417"/>
                <a:alphaOff val="0"/>
                <a:shade val="93000"/>
                <a:satMod val="130000"/>
              </a:schemeClr>
            </a:gs>
            <a:gs pos="100000">
              <a:schemeClr val="accent2">
                <a:shade val="50000"/>
                <a:hueOff val="-13828"/>
                <a:satOff val="-2803"/>
                <a:lumOff val="15417"/>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1600200">
            <a:lnSpc>
              <a:spcPct val="90000"/>
            </a:lnSpc>
            <a:spcBef>
              <a:spcPct val="0"/>
            </a:spcBef>
            <a:spcAft>
              <a:spcPct val="35000"/>
            </a:spcAft>
            <a:buNone/>
          </a:pPr>
          <a:endParaRPr lang="es-CO" sz="3600" kern="1200"/>
        </a:p>
      </dsp:txBody>
      <dsp:txXfrm rot="-5400000">
        <a:off x="755863" y="1391454"/>
        <a:ext cx="449572" cy="516748"/>
      </dsp:txXfrm>
    </dsp:sp>
  </dsp:spTree>
</dsp:drawing>
</file>

<file path=word/diagrams/layout1.xml><?xml version="1.0" encoding="utf-8"?>
<dgm:layoutDef xmlns:dgm="http://schemas.openxmlformats.org/drawingml/2006/diagram" xmlns:a="http://schemas.openxmlformats.org/drawingml/2006/main" uniqueId="urn:microsoft.com/office/officeart/2008/layout/AlternatingHexagons">
  <dgm:title val=""/>
  <dgm:desc val=""/>
  <dgm:catLst>
    <dgm:cat type="list" pri="15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40" srcId="0" destId="10" srcOrd="0" destOrd="0"/>
        <dgm:cxn modelId="12" srcId="10" destId="11" srcOrd="0" destOrd="0"/>
        <dgm:cxn modelId="50" srcId="0" destId="20" srcOrd="1" destOrd="0"/>
        <dgm:cxn modelId="22" srcId="20" destId="21" srcOrd="0" destOrd="0"/>
        <dgm:cxn modelId="60" srcId="0" destId="30" srcOrd="1" destOrd="0"/>
        <dgm:cxn modelId="32" srcId="30" destId="31" srcOrd="0"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Name0">
    <dgm:varLst>
      <dgm:chMax/>
      <dgm:chPref/>
      <dgm:dir/>
      <dgm:animLvl val="lvl"/>
    </dgm:varLst>
    <dgm:alg type="lin">
      <dgm:param type="linDir" val="fromT"/>
    </dgm:alg>
    <dgm:shape xmlns:r="http://schemas.openxmlformats.org/officeDocument/2006/relationships" r:blip="">
      <dgm:adjLst/>
    </dgm:shape>
    <dgm:constrLst>
      <dgm:constr type="primFontSz" for="des" forName="Parent1" val="65"/>
      <dgm:constr type="primFontSz" for="des" forName="Childtext1" refType="primFontSz" refFor="des" refForName="Parent1" op="lte"/>
      <dgm:constr type="w" for="ch" forName="composite" refType="w"/>
      <dgm:constr type="h" for="ch" forName="composite" refType="h"/>
      <dgm:constr type="h" for="ch" forName="spaceBetweenRectangles" refType="w" refFor="ch" refForName="composite" fact="-0.042"/>
      <dgm:constr type="sp" refType="h" refFor="ch" refForName="composite" op="equ" fact="0.1"/>
    </dgm:constrLst>
    <dgm:forEach name="nodesForEach" axis="ch" ptType="node">
      <dgm:layoutNode name="composite">
        <dgm:alg type="composite">
          <dgm:param type="ar" val="3.6"/>
        </dgm:alg>
        <dgm:shape xmlns:r="http://schemas.openxmlformats.org/officeDocument/2006/relationships" r:blip="">
          <dgm:adjLst/>
        </dgm:shape>
        <dgm:choose name="Name1">
          <dgm:if name="Name2" func="var" arg="dir" op="equ" val="norm">
            <dgm:choose name="Name3">
              <dgm:if name="Name4" axis="self" ptType="node" func="posOdd" op="equ" val="1">
                <dgm:constrLst>
                  <dgm:constr type="l" for="ch" forName="Accent1" refType="w" fact="0.18"/>
                  <dgm:constr type="t" for="ch" forName="Accent1" refType="h" fact="0"/>
                  <dgm:constr type="h" for="ch" forName="Accent1" refType="h"/>
                  <dgm:constr type="w" for="ch" forName="Accent1" refType="h" fact="0.87"/>
                  <dgm:constr type="l" for="ch" forName="Accent1Text" refType="w" fact="0.18"/>
                  <dgm:constr type="t" for="ch" forName="Accent1Text" refType="h" fact="0"/>
                  <dgm:constr type="h" for="ch" forName="Accent1Text" refType="h"/>
                  <dgm:constr type="w" for="ch" forName="Accent1Text" refType="h" fact="0.87"/>
                  <dgm:constr type="l" for="ch" forName="Parent1" refType="w" fact="0.441"/>
                  <dgm:constr type="t" for="ch" forName="Parent1" refType="h" fact="0"/>
                  <dgm:constr type="h" for="ch" forName="Parent1" refType="h"/>
                  <dgm:constr type="w" for="ch" forName="Parent1" refType="h" fact="0.87"/>
                  <dgm:constr type="l" for="ch" forName="Childtext1" refType="w" fact="0.69"/>
                  <dgm:constr type="t" for="ch" forName="Childtext1" refType="h" fact="0.2"/>
                  <dgm:constr type="w" for="ch" forName="Childtext1" refType="w" fact="0.31"/>
                  <dgm:constr type="h" for="ch" forName="Childtext1" refType="h" fact="0.6"/>
                  <dgm:constr type="l" for="ch" forName="BalanceSpacing" refType="w" fact="0"/>
                  <dgm:constr type="t" for="ch" forName="BalanceSpacing" refType="h" fact="0"/>
                  <dgm:constr type="w" for="ch" forName="BalanceSpacing" refType="w"/>
                  <dgm:constr type="h" for="ch" forName="BalanceSpacing" refType="h" fact="0.1"/>
                  <dgm:constr type="l" for="ch" forName="BalanceSpacing1" refType="w" fact="0.69"/>
                  <dgm:constr type="t" for="ch" forName="BalanceSpacing1" refType="h" fact="0.2"/>
                  <dgm:constr type="w" for="ch" forName="BalanceSpacing1" refType="w" fact="0.31"/>
                  <dgm:constr type="h" for="ch" forName="BalanceSpacing1" refType="h" fact="0.6"/>
                </dgm:constrLst>
              </dgm:if>
              <dgm:else name="Name5">
                <dgm:constrLst>
                  <dgm:constr type="l" for="ch" forName="Accent1" refType="w" fact="0.571"/>
                  <dgm:constr type="t" for="ch" forName="Accent1" refType="h" fact="0"/>
                  <dgm:constr type="h" for="ch" forName="Accent1" refType="h"/>
                  <dgm:constr type="w" for="ch" forName="Accent1" refType="h" fact="0.87"/>
                  <dgm:constr type="l" for="ch" forName="Accent1Text" refType="w" fact="0.571"/>
                  <dgm:constr type="t" for="ch" forName="Accent1Text" refType="h" fact="0"/>
                  <dgm:constr type="h" for="ch" forName="Accent1Text" refType="h"/>
                  <dgm:constr type="w" for="ch" forName="Accent1Text" refType="h" fact="0.87"/>
                  <dgm:constr type="l" for="ch" forName="Parent1" refType="w" fact="0.31"/>
                  <dgm:constr type="t" for="ch" forName="Parent1" refType="h" fact="0"/>
                  <dgm:constr type="h" for="ch" forName="Parent1" refType="h"/>
                  <dgm:constr type="w" for="ch" forName="Parent1" refType="h" fact="0.87"/>
                  <dgm:constr type="l" for="ch" forName="Childtext1" refType="w" fact="0"/>
                  <dgm:constr type="t" for="ch" forName="Childtext1" refType="h" fact="0.2"/>
                  <dgm:constr type="w" for="ch" forName="Childtext1" refType="w" fact="0.3"/>
                  <dgm:constr type="h" for="ch" forName="Childtext1" refType="h" fact="0.6"/>
                  <dgm:constr type="l" for="ch" forName="BalanceSpacing" refType="w" fact="0.82"/>
                  <dgm:constr type="t" for="ch" forName="BalanceSpacing" refType="h" fact="0"/>
                  <dgm:constr type="w" for="ch" forName="BalanceSpacing" refType="w" fact="0.18"/>
                  <dgm:constr type="h" for="ch" forName="BalanceSpacing" refType="h"/>
                  <dgm:constr type="l" for="ch" forName="BalanceSpacing1" refType="w" fact="0"/>
                  <dgm:constr type="t" for="ch" forName="BalanceSpacing1" refType="h" fact="0.2"/>
                  <dgm:constr type="w" for="ch" forName="BalanceSpacing1" refType="w" fact="0.3"/>
                  <dgm:constr type="h" for="ch" forName="BalanceSpacing1" refType="h" fact="0.6"/>
                </dgm:constrLst>
              </dgm:else>
            </dgm:choose>
          </dgm:if>
          <dgm:else name="Name6">
            <dgm:choose name="Name7">
              <dgm:if name="Name8" axis="self" ptType="node" func="posOdd" op="equ" val="1">
                <dgm:constrLst>
                  <dgm:constr type="l" for="ch" forName="Accent1" refType="w" fact="0.571"/>
                  <dgm:constr type="t" for="ch" forName="Accent1" refType="h" fact="0"/>
                  <dgm:constr type="h" for="ch" forName="Accent1" refType="h"/>
                  <dgm:constr type="w" for="ch" forName="Accent1" refType="h" fact="0.87"/>
                  <dgm:constr type="l" for="ch" forName="Accent1Text" refType="w" fact="0.571"/>
                  <dgm:constr type="t" for="ch" forName="Accent1Text" refType="h" fact="0"/>
                  <dgm:constr type="h" for="ch" forName="Accent1Text" refType="h"/>
                  <dgm:constr type="w" for="ch" forName="Accent1Text" refType="h" fact="0.87"/>
                  <dgm:constr type="l" for="ch" forName="Parent1" refType="w" fact="0.31"/>
                  <dgm:constr type="t" for="ch" forName="Parent1" refType="h" fact="0"/>
                  <dgm:constr type="h" for="ch" forName="Parent1" refType="h"/>
                  <dgm:constr type="w" for="ch" forName="Parent1" refType="h" fact="0.87"/>
                  <dgm:constr type="l" for="ch" forName="Childtext1" refType="w" fact="0"/>
                  <dgm:constr type="t" for="ch" forName="Childtext1" refType="h" fact="0.2"/>
                  <dgm:constr type="w" for="ch" forName="Childtext1" refType="w" fact="0.3"/>
                  <dgm:constr type="h" for="ch" forName="Childtext1" refType="h" fact="0.6"/>
                  <dgm:constr type="l" for="ch" forName="BalanceSpacing" refType="w" fact="0.82"/>
                  <dgm:constr type="t" for="ch" forName="BalanceSpacing" refType="h" fact="0"/>
                  <dgm:constr type="w" for="ch" forName="BalanceSpacing" refType="w" fact="0.18"/>
                  <dgm:constr type="h" for="ch" forName="BalanceSpacing" refType="h"/>
                </dgm:constrLst>
              </dgm:if>
              <dgm:else name="Name9">
                <dgm:constrLst>
                  <dgm:constr type="l" for="ch" forName="Accent1" refType="w" fact="0.18"/>
                  <dgm:constr type="t" for="ch" forName="Accent1" refType="h" fact="0"/>
                  <dgm:constr type="h" for="ch" forName="Accent1" refType="h"/>
                  <dgm:constr type="w" for="ch" forName="Accent1" refType="h" fact="0.87"/>
                  <dgm:constr type="l" for="ch" forName="Accent1Text" refType="w" fact="0.18"/>
                  <dgm:constr type="t" for="ch" forName="Accent1Text" refType="h" fact="0"/>
                  <dgm:constr type="h" for="ch" forName="Accent1Text" refType="h"/>
                  <dgm:constr type="w" for="ch" forName="Accent1Text" refType="h" fact="0.87"/>
                  <dgm:constr type="l" for="ch" forName="Parent1" refType="w" fact="0.441"/>
                  <dgm:constr type="t" for="ch" forName="Parent1" refType="h" fact="0"/>
                  <dgm:constr type="h" for="ch" forName="Parent1" refType="h"/>
                  <dgm:constr type="w" for="ch" forName="Parent1" refType="h" fact="0.87"/>
                  <dgm:constr type="l" for="ch" forName="Childtext1" refType="w" fact="0.69"/>
                  <dgm:constr type="t" for="ch" forName="Childtext1" refType="h" fact="0.2"/>
                  <dgm:constr type="w" for="ch" forName="Childtext1" refType="w" fact="0.31"/>
                  <dgm:constr type="h" for="ch" forName="Childtext1" refType="h" fact="0.6"/>
                  <dgm:constr type="l" for="ch" forName="BalanceSpacing" refType="w" fact="0"/>
                  <dgm:constr type="t" for="ch" forName="BalanceSpacing" refType="h" fact="0"/>
                  <dgm:constr type="w" for="ch" forName="BalanceSpacing" refType="w" fact="0.18"/>
                  <dgm:constr type="h" for="ch" forName="BalanceSpacing" refType="h"/>
                </dgm:constrLst>
              </dgm:else>
            </dgm:choose>
          </dgm:else>
        </dgm:choose>
        <dgm:layoutNode name="Parent1" styleLbl="node1">
          <dgm:varLst>
            <dgm:chMax val="1"/>
            <dgm:chPref val="1"/>
            <dgm:bulletEnabled val="1"/>
          </dgm:varLst>
          <dgm:alg type="tx"/>
          <dgm:shape xmlns:r="http://schemas.openxmlformats.org/officeDocument/2006/relationships" rot="90" type="hexagon" r:blip="">
            <dgm:adjLst>
              <dgm:adj idx="1" val="0.25"/>
              <dgm:adj idx="2" val="1.1547"/>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hildtext1" styleLbl="revTx">
          <dgm:varLst>
            <dgm:chMax val="0"/>
            <dgm:chPref val="0"/>
            <dgm:bulletEnabled val="1"/>
          </dgm:varLst>
          <dgm:choose name="Name10">
            <dgm:if name="Name11" func="var" arg="dir" op="equ" val="norm">
              <dgm:choose name="Name12">
                <dgm:if name="Name13" axis="self" ptType="node" func="posOdd" op="equ" val="1">
                  <dgm:alg type="tx">
                    <dgm:param type="parTxLTRAlign" val="l"/>
                  </dgm:alg>
                </dgm:if>
                <dgm:else name="Name14">
                  <dgm:alg type="tx">
                    <dgm:param type="parTxLTRAlign" val="r"/>
                  </dgm:alg>
                </dgm:else>
              </dgm:choose>
            </dgm:if>
            <dgm:else name="Name15">
              <dgm:choose name="Name16">
                <dgm:if name="Name17" axis="self" ptType="node" func="posOdd" op="equ" val="1">
                  <dgm:alg type="tx">
                    <dgm:param type="parTxLTRAlign" val="r"/>
                  </dgm:alg>
                </dgm:if>
                <dgm:else name="Name18">
                  <dgm:alg type="tx">
                    <dgm:param type="parTxLTRAlign" val="l"/>
                  </dgm:alg>
                </dgm:else>
              </dgm:choose>
            </dgm:else>
          </dgm:choose>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BalanceSpacing">
          <dgm:alg type="sp"/>
          <dgm:shape xmlns:r="http://schemas.openxmlformats.org/officeDocument/2006/relationships" r:blip="">
            <dgm:adjLst/>
          </dgm:shape>
        </dgm:layoutNode>
        <dgm:layoutNode name="BalanceSpacing1">
          <dgm:alg type="sp"/>
          <dgm:shape xmlns:r="http://schemas.openxmlformats.org/officeDocument/2006/relationships" r:blip="">
            <dgm:adjLst/>
          </dgm:shape>
        </dgm:layoutNode>
        <dgm:forEach name="Name19" axis="followSib" ptType="sibTrans" hideLastTrans="0" cnt="1">
          <dgm:layoutNode name="Accent1Text" styleLbl="node1">
            <dgm:alg type="tx"/>
            <dgm:shape xmlns:r="http://schemas.openxmlformats.org/officeDocument/2006/relationships" rot="90" type="hexagon" r:blip="">
              <dgm:adjLst>
                <dgm:adj idx="1" val="0.25"/>
                <dgm:adj idx="2" val="1.1547"/>
              </dgm:adjLst>
            </dgm:shape>
            <dgm:presOf axis="self" ptType="sibTrans"/>
            <dgm:constrLst>
              <dgm:constr type="lMarg"/>
              <dgm:constr type="rMarg"/>
              <dgm:constr type="tMarg"/>
              <dgm:constr type="bMarg"/>
            </dgm:constrLst>
            <dgm:ruleLst>
              <dgm:rule type="primFontSz" val="5" fact="NaN" max="NaN"/>
            </dgm:ruleLst>
          </dgm:layoutNode>
        </dgm:forEach>
      </dgm:layoutNode>
      <dgm:forEach name="Name2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Cóm22</b:Tag>
    <b:SourceType>InternetSite</b:SourceType>
    <b:Guid>{0CF5149F-B595-4014-AD57-83EDE751A796}</b:Guid>
    <b:Title>Cómo buscar en las bases de datos de forma eficaz: QUÉ SON LAS BASES DE DATOS</b:Title>
    <b:Year>2022</b:Year>
    <b:Month>marzo</b:Month>
    <b:Day>17</b:Day>
    <b:URL>https://biblioguias.unex.es/buscar-en-bases-de-datos#:~:text=Las%20Bases%20de%20Datos%20Bibliogr%C3%A1ficas,sobre%20un%20%C3%A1rea%20de%20conocimiento.</b:URL>
    <b:Author>
      <b:Author>
        <b:Corporate>Universidad de Extremadura</b:Corporate>
      </b:Author>
    </b:Author>
    <b:RefOrder>1</b:RefOrder>
  </b:Source>
  <b:Source>
    <b:Tag>Vei19</b:Tag>
    <b:SourceType>InternetSite</b:SourceType>
    <b:Guid>{862AF1B1-E2A4-408D-B90F-A288CB9A8980}</b:Guid>
    <b:Title>Las empresas emergentes y sus características</b:Title>
    <b:Year>2019</b:Year>
    <b:Month>diciembre</b:Month>
    <b:Day>18</b:Day>
    <b:Author>
      <b:Author>
        <b:Corporate>Veigler Busines School</b:Corporate>
      </b:Author>
    </b:Author>
    <b:URL>https://veigler.com/empresas-emergentes/#:~:text=Las%20empresas%20emergentes%2C%20tambi%C3%A9n%20llamadas,gracias%20a%20las%20nuevas%20tecnolog%C3%ADas.</b:URL>
    <b:RefOrder>3</b:RefOrder>
  </b:Source>
  <b:Source>
    <b:Tag>Fuj22</b:Tag>
    <b:SourceType>JournalArticle</b:SourceType>
    <b:Guid>{063E56AA-F858-472F-BEC4-20FCB6A688A1}</b:Guid>
    <b:Title>Análisis del ecosistema de startups a través de redes corporativas basadas en la relación de inversión de capitales de riesgo en unicornios</b:Title>
    <b:Year>2022</b:Year>
    <b:Author>
      <b:Author>
        <b:NameList>
          <b:Person>
            <b:Last>Fujita</b:Last>
          </b:Person>
        </b:NameList>
      </b:Author>
    </b:Author>
    <b:JournalName>Procedia CIRP</b:JournalName>
    <b:DOI>https://doi.org/10.1016/j.procir.2022.09.016</b:DOI>
    <b:RefOrder>4</b:RefOrder>
  </b:Source>
  <b:Source>
    <b:Tag>Riv14</b:Tag>
    <b:SourceType>Book</b:SourceType>
    <b:Guid>{13984DC8-E321-4095-AF68-28B99740D157}</b:Guid>
    <b:Title>El capital riesgo y su importancia en el desarrollo empresarial</b:Title>
    <b:Year>2014</b:Year>
    <b:Author>
      <b:Author>
        <b:NameList>
          <b:Person>
            <b:Last>Rivas</b:Last>
            <b:First>C</b:First>
          </b:Person>
        </b:NameList>
      </b:Author>
    </b:Author>
    <b:City>Coruña</b:City>
    <b:Publisher>Universidad de Coruña- Tesis de Maestria en Banca y Finazas</b:Publisher>
    <b:RefOrder>5</b:RefOrder>
  </b:Source>
  <b:Source>
    <b:Tag>Mat15</b:Tag>
    <b:SourceType>JournalArticle</b:SourceType>
    <b:Guid>{DE7B87F7-3AE0-49C1-89C0-6A9D19C3C920}</b:Guid>
    <b:Author>
      <b:Author>
        <b:Corporate>Matovele, L y Dabirian, R</b:Corporate>
      </b:Author>
    </b:Author>
    <b:Title>Introducción a la Tecnología Disruptiva y su Implementación en Equipos Científicos</b:Title>
    <b:JournalName>Revista Politécnica</b:JournalName>
    <b:Year>2015</b:Year>
    <b:Volume>36</b:Volume>
    <b:Issue>3</b:Issue>
    <b:RefOrder>6</b:RefOrder>
  </b:Source>
  <b:Source>
    <b:Tag>Loz15</b:Tag>
    <b:SourceType>JournalArticle</b:SourceType>
    <b:Guid>{0A858E95-92C5-4A45-AC32-60F63E45273E}</b:Guid>
    <b:Author>
      <b:Author>
        <b:NameList>
          <b:Person>
            <b:Last>Lozano</b:Last>
            <b:First>M</b:First>
          </b:Person>
        </b:NameList>
      </b:Author>
    </b:Author>
    <b:Title>Ecosistema empresarial</b:Title>
    <b:JournalName>Estudios de la Gestión</b:JournalName>
    <b:Year>2015</b:Year>
    <b:Pages>62-86</b:Pages>
    <b:RefOrder>7</b:RefOrder>
  </b:Source>
  <b:Source>
    <b:Tag>Mir02</b:Tag>
    <b:SourceType>JournalArticle</b:SourceType>
    <b:Guid>{AFC6FEAD-9779-4FDE-80D9-C417ABE37F9A}</b:Guid>
    <b:Author>
      <b:Author>
        <b:NameList>
          <b:Person>
            <b:Last>Miranda</b:Last>
            <b:First>J</b:First>
          </b:Person>
        </b:NameList>
      </b:Author>
    </b:Author>
    <b:Title>El ecosistema de una empresa resiliente: el caso de la pequeña</b:Title>
    <b:JournalName>Economía y Administración</b:JournalName>
    <b:Year>2020</b:Year>
    <b:RefOrder>8</b:RefOrder>
  </b:Source>
  <b:Source>
    <b:Tag>Kut22</b:Tag>
    <b:SourceType>JournalArticle</b:SourceType>
    <b:Guid>{1749B1FA-3302-48EF-9012-D33B069528A8}</b:Guid>
    <b:Author>
      <b:Author>
        <b:Corporate>Kutsenko, E; Tyurchev, K. y Ostashchenko, T</b:Corporate>
      </b:Author>
    </b:Author>
    <b:Title>La deslocalización como motor de la actividad innovadora: Un estudio global de la migración de los fundadores de Unicorn</b:Title>
    <b:JournalName>Observatorio Ruso de Clústeres, Instituto de Estudios Estadísticos y Economía del Conocimiento, Escuela Superior de Economía de la Universidad</b:JournalName>
    <b:Year>2022</b:Year>
    <b:DOI>DOI: 10.17323/2500-2597.2022.4.6.23</b:DOI>
    <b:RefOrder>9</b:RefOrder>
  </b:Source>
  <b:Source>
    <b:Tag>Hid211</b:Tag>
    <b:SourceType>JournalArticle</b:SourceType>
    <b:Guid>{9FAACFEA-7760-4FE3-8E29-A990208CEDF2}</b:Guid>
    <b:Title>Impulsores de valor de la valoración de empresas emergentes a partir de la inversión basada </b:Title>
    <b:Year>2021</b:Year>
    <b:Author>
      <b:Author>
        <b:Corporate>Hidayat, S; Bamahriz, O; Hidayati, N; Sari, C y Dewandaru, G</b:Corporate>
      </b:Author>
    </b:Author>
    <b:JournalName>Bolsa Revisión de Estambul</b:JournalName>
    <b:RefOrder>10</b:RefOrder>
  </b:Source>
  <b:Source>
    <b:Tag>Vil15</b:Tag>
    <b:SourceType>JournalArticle</b:SourceType>
    <b:Guid>{8974F74E-905E-4957-95CE-E733C6B24DC8}</b:Guid>
    <b:Title>La Actividad Empresarial en Santander 1900 - 1960: Algunas Características </b:Title>
    <b:Year>2015</b:Year>
    <b:Author>
      <b:Author>
        <b:Corporate>Villamizar, E</b:Corporate>
      </b:Author>
    </b:Author>
    <b:JournalName>Cuadernos de Administración</b:JournalName>
    <b:Pages>28-39</b:Pages>
    <b:RefOrder>12</b:RefOrder>
  </b:Source>
  <b:Source>
    <b:Tag>Com18</b:Tag>
    <b:SourceType>InternetSite</b:SourceType>
    <b:Guid>{572B17F9-5B9F-4048-AB13-940CC26F1529}</b:Guid>
    <b:Author>
      <b:Author>
        <b:Corporate>Comisión Regional de Competitividad</b:Corporate>
      </b:Author>
    </b:Author>
    <b:Title>Santander Competitivo</b:Title>
    <b:Year>2018</b:Year>
    <b:Month>abril</b:Month>
    <b:URL>https://santandercompetitivo.org/instrumentos-de-competitividad/plan-regional-de-competitividad-prc/</b:URL>
    <b:RefOrder>16</b:RefOrder>
  </b:Source>
  <b:Source>
    <b:Tag>Sta22</b:Tag>
    <b:SourceType>InternetSite</b:SourceType>
    <b:Guid>{85B2E929-07B8-44D0-B057-60222E1664FD}</b:Guid>
    <b:Author>
      <b:Author>
        <b:Corporate>Startupeable</b:Corporate>
      </b:Author>
    </b:Author>
    <b:Title>Ranking Actualizado de Unicornios Latinoamericanos [2023]</b:Title>
    <b:Year>2022</b:Year>
    <b:Month>diciembre</b:Month>
    <b:Day>22</b:Day>
    <b:URL>https://startupeable.com/unicornios-latinoamericanos/</b:URL>
    <b:RefOrder>23</b:RefOrder>
  </b:Source>
  <b:Source>
    <b:Tag>Fon17</b:Tag>
    <b:SourceType>InternetSite</b:SourceType>
    <b:Guid>{44F72019-98EE-4176-AD91-C177E0EFB8A1}</b:Guid>
    <b:Author>
      <b:Author>
        <b:Corporate>Fondo para el Financiamiento del Sector Agropecuario</b:Corporate>
      </b:Author>
    </b:Author>
    <b:Title>Departamento de Santander</b:Title>
    <b:Year>2017</b:Year>
    <b:Month>septiembre</b:Month>
    <b:Day>5</b:Day>
    <b:URL>http://www.colombiamania.com/departamentos/santander.html</b:URL>
    <b:RefOrder>11</b:RefOrder>
  </b:Source>
  <b:Source>
    <b:Tag>Uni20</b:Tag>
    <b:SourceType>InternetSite</b:SourceType>
    <b:Guid>{CBDB2D75-07E9-4190-A712-A38CFB6886C1}</b:Guid>
    <b:Author>
      <b:Author>
        <b:Corporate>Universidad pontificia Bolivariana</b:Corporate>
      </b:Author>
    </b:Author>
    <b:Title>Bucaramanga, La Ciudad Bonita</b:Title>
    <b:Year>2020</b:Year>
    <b:Month>abril</b:Month>
    <b:URL>https://www.upb.edu.co/es/universidad/nuestro-campus/sobre-la-ciudad/bucaramanga</b:URL>
    <b:RefOrder>13</b:RefOrder>
  </b:Source>
  <b:Source>
    <b:Tag>Pér22</b:Tag>
    <b:SourceType>InternetSite</b:SourceType>
    <b:Guid>{4A3AD1BB-90A7-402B-9DA8-20268DD9FD9D}</b:Guid>
    <b:Title>¿En qué pilares saca buena nota el departamento de Santander?</b:Title>
    <b:Year>2022</b:Year>
    <b:Author>
      <b:Author>
        <b:NameList>
          <b:Person>
            <b:Last>Pérez</b:Last>
            <b:First>D</b:First>
          </b:Person>
        </b:NameList>
      </b:Author>
    </b:Author>
    <b:Month>Noviembre</b:Month>
    <b:Day>22</b:Day>
    <b:URL>https://www.larepublica.co/especiales/el-potencial-de-santander/en-que-pilares-saca-buena-nota-el-departamento-de-santander-3492048</b:URL>
    <b:RefOrder>14</b:RefOrder>
  </b:Source>
  <b:Source>
    <b:Tag>Cám06</b:Tag>
    <b:SourceType>Book</b:SourceType>
    <b:Guid>{530A1EFC-749B-43F6-AAAC-017B64D6F530}</b:Guid>
    <b:Author>
      <b:Author>
        <b:Corporate>Cámara de Comercio de Bucaramanga</b:Corporate>
      </b:Author>
    </b:Author>
    <b:Title>Santander: Entorno de Negocios Competitivo Frenta al Mundo</b:Title>
    <b:Year>2006</b:Year>
    <b:City>Bucaramanga</b:City>
    <b:Publisher>Universidad de los Andes</b:Publisher>
    <b:RefOrder>24</b:RefOrder>
  </b:Source>
  <b:Source>
    <b:Tag>LaR22</b:Tag>
    <b:SourceType>InternetSite</b:SourceType>
    <b:Guid>{9DF1FAC0-45B6-4334-B4E4-2E7C247CBF4B}</b:Guid>
    <b:Title>Marval y Essa, las empresas que más registraron ventas en Santander</b:Title>
    <b:Year>2022</b:Year>
    <b:Author>
      <b:Author>
        <b:Corporate>La República</b:Corporate>
      </b:Author>
    </b:Author>
    <b:Month>Junio</b:Month>
    <b:Day>28</b:Day>
    <b:URL>https://www.larepublica.co/especiales/las-1-000-empresas-el-ano-de-la-sostenibilidad/marval-y-essa-las-empresas-que-mas-registraron-ventas-en-santander-durante-2021-3391544#:~:text=Marval%20y%20Essa%2C%20las%20empresas%20que%20m%C3%A1s%20registraron%20ven</b:URL>
    <b:RefOrder>25</b:RefOrder>
  </b:Source>
  <b:Source>
    <b:Tag>Las21</b:Tag>
    <b:SourceType>InternetSite</b:SourceType>
    <b:Guid>{8C5B19CD-95EF-4F4E-9FB6-59DF443A9B8C}</b:Guid>
    <b:Title>Las Cinco Constructoras que han hecho millos con las viviendas de interés social</b:Title>
    <b:Year>2021</b:Year>
    <b:Month>abril</b:Month>
    <b:Day>11</b:Day>
    <b:URL>https://www.las2orillas.co/las-cinco-constructoras-que-han-hecho-millones-con-las-viviendas-de-interes-social/</b:URL>
    <b:RefOrder>26</b:RefOrder>
  </b:Source>
  <b:Source>
    <b:Tag>Ara18</b:Tag>
    <b:SourceType>Book</b:SourceType>
    <b:Guid>{44024D3D-E4D7-4654-8681-945A3E498ED6}</b:Guid>
    <b:Author>
      <b:Author>
        <b:Corporate>Arango, A y Otero, G</b:Corporate>
      </b:Author>
    </b:Author>
    <b:Title>Plan Estratégico De Mercadeo Y Ventas De La Constructura</b:Title>
    <b:Year>2018</b:Year>
    <b:City>Santiago de Cali</b:City>
    <b:Publisher>Universidad del Valle-Tésis de Maestría en Administración</b:Publisher>
    <b:RefOrder>27</b:RefOrder>
  </b:Source>
  <b:Source>
    <b:Tag>Ind20</b:Tag>
    <b:SourceType>InternetSite</b:SourceType>
    <b:Guid>{A78C3523-B9AA-41BC-92D5-A9D22577076A}</b:Guid>
    <b:Title>Evaluaciones de MARVAL S.A en Bucaramanga, Santander</b:Title>
    <b:Year>2020</b:Year>
    <b:Author>
      <b:Author>
        <b:Corporate>Indeed</b:Corporate>
      </b:Author>
    </b:Author>
    <b:Month>Octubre</b:Month>
    <b:URL>https://co.indeed.com/cmp/Marval-S.a/reviews?fcountry=CO&amp;floc=Bucaramanga%2C+Santander</b:URL>
    <b:RefOrder>28</b:RefOrder>
  </b:Source>
  <b:Source>
    <b:Tag>ESS22</b:Tag>
    <b:SourceType>InternetSite</b:SourceType>
    <b:Guid>{5E2D1041-28DB-45DC-9B5B-26C45E3E2BCE}</b:Guid>
    <b:Author>
      <b:Author>
        <b:Corporate>ESSA Gtrupo EPM</b:Corporate>
      </b:Author>
    </b:Author>
    <b:Title>Quienes Sómos</b:Title>
    <b:Year>2022</b:Year>
    <b:Month>septiembre</b:Month>
    <b:URL>https://www.essa.com.co/site/informacion-corporativa/quienes-somos#:~:text=En%201891%2C%20el%20impulso%20de,de%20Santander%2C%20ubicada%20en%20Chitota.</b:URL>
    <b:RefOrder>29</b:RefOrder>
  </b:Source>
  <b:Source>
    <b:Tag>LaO23</b:Tag>
    <b:SourceType>InternetSite</b:SourceType>
    <b:Guid>{EE79B466-74AF-4B74-8F51-42A8223CF0F0}</b:Guid>
    <b:Author>
      <b:Author>
        <b:Corporate>La Opinión</b:Corporate>
      </b:Author>
    </b:Author>
    <b:Title>Las 10 empresas que tuvieron más ingresos en Norte de Santander</b:Title>
    <b:Year>2023</b:Year>
    <b:Month>enero</b:Month>
    <b:Day>05</b:Day>
    <b:URL>https://www.laopinion.com.co/empresas/las-10-empresas-que-tuvieron-mas-ingresos-en-norte-de-santander</b:URL>
    <b:RefOrder>30</b:RefOrder>
  </b:Source>
  <b:Source>
    <b:Tag>LaR21</b:Tag>
    <b:SourceType>InternetSite</b:SourceType>
    <b:Guid>{2816E4EB-1BC4-4008-A9F2-35B89A8CC27A}</b:Guid>
    <b:Author>
      <b:Author>
        <b:Corporate>La República</b:Corporate>
      </b:Author>
    </b:Author>
    <b:Title>Las 43 de Santander y Boyacá generaron el año pasado ingresos por $14,1 billones, lo que significó un aumento de 25% con respecto a 2019</b:Title>
    <b:Year>2021</b:Year>
    <b:Month>junio</b:Month>
    <b:Day>21</b:Day>
    <b:URL>https://www.larepublica.co/especiales/las-1-000-empresas-mas-grandes-de-2020/las-empresas-de-santander-mas-grandes-y-que-mas-vendieron-en-2020-3187722</b:URL>
    <b:RefOrder>31</b:RefOrder>
  </b:Source>
  <b:Source>
    <b:Tag>LaV22</b:Tag>
    <b:SourceType>InternetSite</b:SourceType>
    <b:Guid>{C9E8CA92-B7E2-4955-9069-59033AB38286}</b:Guid>
    <b:Author>
      <b:Author>
        <b:Corporate>La Vanguardia</b:Corporate>
      </b:Author>
    </b:Author>
    <b:Title>32 empresas de Santander están entre las 1.000 más grandes del país, según Supersociedades</b:Title>
    <b:Year>2022</b:Year>
    <b:Month>junio</b:Month>
    <b:Day>22</b:Day>
    <b:URL>https://www.vanguardia.com/economia/local/32-empresas-de-santander-estan-entre-las-1000-mas-grandes-del-pais-segun-supersociedades-DF5351005#:~:text=El%20listado%20principal%20lo%20complementan,Foscal%20(383%20%2F%20servicios).</b:URL>
    <b:RefOrder>20</b:RefOrder>
  </b:Source>
  <b:Source>
    <b:Tag>Bau22</b:Tag>
    <b:SourceType>Book</b:SourceType>
    <b:Guid>{6610BB48-96B5-4B48-B804-FB1BFB722926}</b:Guid>
    <b:Author>
      <b:Author>
        <b:NameList>
          <b:Person>
            <b:Last>Bautista</b:Last>
            <b:First>S</b:First>
          </b:Person>
        </b:NameList>
      </b:Author>
    </b:Author>
    <b:Title>Planeación estratégica de la Electrificadora de Santander de Bucaramanga</b:Title>
    <b:Year>2022</b:Year>
    <b:Day>2022</b:Day>
    <b:City>Bucaramanga</b:City>
    <b:Publisher>Universidad Santo Tomás, Bucaramanga- Tésis para titulo en Administración de Empresas</b:Publisher>
    <b:RefOrder>32</b:RefOrder>
  </b:Source>
  <b:Source>
    <b:Tag>Guo21</b:Tag>
    <b:SourceType>JournalArticle</b:SourceType>
    <b:Guid>{010A1416-186F-407F-AE08-50184FB0D5F4}</b:Guid>
    <b:Title>Investigación sobre la ruta de desarrollo y el mecanismo de crecimiento</b:Title>
    <b:Year>2021</b:Year>
    <b:Author>
      <b:Author>
        <b:Corporate>Guo, K y Tiantian, Z</b:Corporate>
      </b:Author>
    </b:Author>
    <b:JournalName>Kai Guo y Tiantian Zhang</b:JournalName>
    <b:RefOrder>33</b:RefOrder>
  </b:Source>
  <b:Source>
    <b:Tag>Jin19</b:Tag>
    <b:SourceType>JournalArticle</b:SourceType>
    <b:Guid>{6B3018C1-797E-4CF7-BEAB-8ACDB4C3A5A9}</b:Guid>
    <b:Author>
      <b:Author>
        <b:Corporate>Jinzhi y Carrick, J</b:Corporate>
      </b:Author>
    </b:Author>
    <b:Title>El auge del unicornio chino: un estudio exploratorio</b:Title>
    <b:JournalName>Comercio y finanzas de mercados emergentes</b:JournalName>
    <b:Year>2019</b:Year>
    <b:DOI>DOI: 10.1080/1540496X.2019.1610877</b:DOI>
    <b:RefOrder>34</b:RefOrder>
  </b:Source>
  <b:Source>
    <b:Tag>Pat17</b:Tag>
    <b:SourceType>JournalArticle</b:SourceType>
    <b:Guid>{D5056753-D27F-4527-BF9B-909F6344DE0C}</b:Guid>
    <b:Author>
      <b:Author>
        <b:NameList>
          <b:Person>
            <b:Last>Patiño</b:Last>
            <b:First>J</b:First>
            <b:Middle>y Sepúlveda, A</b:Middle>
          </b:Person>
        </b:NameList>
      </b:Author>
    </b:Author>
    <b:Title>Contexto Empresarial Colombiano y su Relación con el Gobierno Corporativo</b:Title>
    <b:JournalName>Criterio Libre</b:JournalName>
    <b:Year>2017</b:Year>
    <b:Pages>157-176</b:Pages>
    <b:Volume>15</b:Volume>
    <b:Issue>27</b:Issue>
    <b:RefOrder>35</b:RefOrder>
  </b:Source>
  <b:Source>
    <b:Tag>Ace16</b:Tag>
    <b:SourceType>Book</b:SourceType>
    <b:Guid>{68C00C47-9D58-4AF9-B051-74EA2DD03837}</b:Guid>
    <b:Author>
      <b:Author>
        <b:NameList>
          <b:Person>
            <b:Last>Acevedo</b:Last>
            <b:First>B</b:First>
          </b:Person>
        </b:NameList>
      </b:Author>
    </b:Author>
    <b:Title>Desarrollo Empresarial en Colombia</b:Title>
    <b:Year>2016</b:Year>
    <b:City>Medellín</b:City>
    <b:Publisher>Universidad EAFIT-Tésis de grado Maestría en Administración</b:Publisher>
    <b:RefOrder>36</b:RefOrder>
  </b:Source>
  <b:Source>
    <b:Tag>Car22</b:Tag>
    <b:SourceType>InternetSite</b:SourceType>
    <b:Guid>{379892C8-4FD5-4299-9452-D77C58B9B3DC}</b:Guid>
    <b:Title>Work/Café StartUp: Santander lanza iniciativa para apoyar e invertir en empresas emergentes</b:Title>
    <b:Year>2022</b:Year>
    <b:Author>
      <b:Author>
        <b:Corporate>Cardozo, P</b:Corporate>
      </b:Author>
    </b:Author>
    <b:Month>noviembre</b:Month>
    <b:Day>16</b:Day>
    <b:URL>https://www.ebankingnews.com/noticias/work-cafe-startup-santander-lanza-iniciativa-para-apoyar-e-invertir-en-empresas-emergentes-0056392</b:URL>
    <b:RefOrder>37</b:RefOrder>
  </b:Source>
  <b:Source>
    <b:Tag>Lin23</b:Tag>
    <b:SourceType>InternetSite</b:SourceType>
    <b:Guid>{39962103-9C47-4580-B490-A8E026409625}</b:Guid>
    <b:Author>
      <b:Author>
        <b:Corporate>Linkedin</b:Corporate>
      </b:Author>
    </b:Author>
    <b:Title>Leeche</b:Title>
    <b:Year>2023</b:Year>
    <b:Month>enero</b:Month>
    <b:Day>13</b:Day>
    <b:URL>https://www.linkedin.com/company/leeche/?originalSubdomain=co</b:URL>
    <b:RefOrder>19</b:RefOrder>
  </b:Source>
  <b:Source>
    <b:Tag>Lee23</b:Tag>
    <b:SourceType>InternetSite</b:SourceType>
    <b:Guid>{98F2B6CC-BA2D-447C-88A1-B3DFE96EC8D5}</b:Guid>
    <b:Author>
      <b:Author>
        <b:Corporate>Leeche</b:Corporate>
      </b:Author>
    </b:Author>
    <b:Title>Domicilios Gratis</b:Title>
    <b:Year>2023</b:Year>
    <b:Month>Enero</b:Month>
    <b:Day>26</b:Day>
    <b:URL>https://leeche.com.co/</b:URL>
    <b:RefOrder>18</b:RefOrder>
  </b:Source>
  <b:Source>
    <b:Tag>Goo21</b:Tag>
    <b:SourceType>InternetSite</b:SourceType>
    <b:Guid>{6A950C9E-CF12-420D-B9FF-1CB12FE05FAA}</b:Guid>
    <b:Author>
      <b:Author>
        <b:Corporate>Google Play</b:Corporate>
      </b:Author>
    </b:Author>
    <b:Title>Leche tu supermercado digital</b:Title>
    <b:Year>2021</b:Year>
    <b:Month>octubre</b:Month>
    <b:Day>10</b:Day>
    <b:URL>https://play.google.com/store/apps/details?id=com.grupobienpensado.leeche_client&amp;hl=es_CO&amp;gl=US</b:URL>
    <b:RefOrder>38</b:RefOrder>
  </b:Source>
  <b:Source>
    <b:Tag>ElE22</b:Tag>
    <b:SourceType>InternetSite</b:SourceType>
    <b:Guid>{8CB0E5C9-7913-4A3A-94F8-C0073EA4999C}</b:Guid>
    <b:Author>
      <b:Author>
        <b:Corporate>El Espectador</b:Corporate>
      </b:Author>
    </b:Author>
    <b:Title>Su idea emprendedora mejora un 25% la rentabilidad de los negocios gastronómicos</b:Title>
    <b:Year>2022</b:Year>
    <b:Month>Junio</b:Month>
    <b:Day>15</b:Day>
    <b:URL>https://www.elespectador.com/economia/emprendimiento-y-liderazgo/cluvi-crearon-una-startup-que-mejora-un-25-la-rentabilidad-de-los-negocios-gastronomicos/</b:URL>
    <b:RefOrder>39</b:RefOrder>
  </b:Source>
  <b:Source>
    <b:Tag>LaV221</b:Tag>
    <b:SourceType>InternetSite</b:SourceType>
    <b:Guid>{077CEDDF-065F-4188-B94C-97F66995FD0D}</b:Guid>
    <b:Author>
      <b:Author>
        <b:Corporate>La Vanguardia</b:Corporate>
      </b:Author>
    </b:Author>
    <b:Title>‘Startup’ santandereana desarrolla plataforma para democratizar el acceso a las tecnologías en el sector salud</b:Title>
    <b:Year>2022</b:Year>
    <b:Month>abril</b:Month>
    <b:Day>8</b:Day>
    <b:URL>https://www.vanguardia.com/economia/local/startup-santandereana-desarrolla-plataforma-para-democratizar-el-acceso-a-las-tecnologias-en-el-sector-salud-MA5064943</b:URL>
    <b:RefOrder>40</b:RefOrder>
  </b:Source>
  <b:Source>
    <b:Tag>Por18</b:Tag>
    <b:SourceType>InternetSite</b:SourceType>
    <b:Guid>{E3A00DD0-A581-4496-9A31-06E6746FD582}</b:Guid>
    <b:Author>
      <b:Author>
        <b:Corporate>Portafolio</b:Corporate>
      </b:Author>
    </b:Author>
    <b:Title>Biofile, un aliado de los servicios de salud en el país</b:Title>
    <b:Year>2018</b:Year>
    <b:Month>Agosto</b:Month>
    <b:Day>23</b:Day>
    <b:URL>https://www.portafolio.co/negocios/emprendimiento/biofile-un-aliado-de-los-servicios-de-salud-en-el-pais-520347</b:URL>
    <b:RefOrder>41</b:RefOrder>
  </b:Source>
  <b:Source>
    <b:Tag>Mor23</b:Tag>
    <b:SourceType>InternetSite</b:SourceType>
    <b:Guid>{83206943-DA6A-4593-A181-9D2B67F83AA5}</b:Guid>
    <b:Author>
      <b:Author>
        <b:Corporate>Morales, S</b:Corporate>
      </b:Author>
    </b:Author>
    <b:Title>AGROSAVIA y ConeXalab SAS BIC se unen para la implementación de tecnología para el inventario de carbono en Sistemas Agroforestales</b:Title>
    <b:Year>2023 </b:Year>
    <b:Month>marzo</b:Month>
    <b:Day>31</b:Day>
    <b:URL>https://www.agrosavia.co/noticias/agrosavia-y-conexalab-sas-bic-se-unen-para-la-implementaci%C3%B3n-de-tecnolog%C3%ADa-para-el-inventario-de-carbono-en-sistemas-agroforestales</b:URL>
    <b:RefOrder>42</b:RefOrder>
  </b:Source>
  <b:Source>
    <b:Tag>Sem20</b:Tag>
    <b:SourceType>InternetSite</b:SourceType>
    <b:Guid>{9C062985-8367-4C46-9992-9B151389C58C}</b:Guid>
    <b:Author>
      <b:Author>
        <b:Corporate>Semana</b:Corporate>
      </b:Author>
    </b:Author>
    <b:Title>HoyTrabajas.com, la startup que ayuda a los colombianos a conseguir empleo</b:Title>
    <b:Year>2020</b:Year>
    <b:Month>Julio</b:Month>
    <b:Day>31</b:Day>
    <b:URL>https://www.semana.com/trabajo-y-educacion/articulo/hoytrabajascom-la-startup-que-ayuda-a-los-colombianos-a-conseguir-empleo/81366/</b:URL>
    <b:RefOrder>43</b:RefOrder>
  </b:Source>
  <b:Source>
    <b:Tag>Van20</b:Tag>
    <b:SourceType>InternetSite</b:SourceType>
    <b:Guid>{3C5424A6-C100-429A-BAE6-8FE5922234D6}</b:Guid>
    <b:Author>
      <b:Author>
        <b:Corporate>Vanguardia</b:Corporate>
      </b:Author>
    </b:Author>
    <b:Title>El emprendimiento de Santander se destaca</b:Title>
    <b:Year>2020</b:Year>
    <b:Month>noviembre</b:Month>
    <b:Day>23</b:Day>
    <b:URL>https://www.vanguardia.com/economia/local/el-emprendimiento-de-santander-se-destaca-MC3136608</b:URL>
    <b:RefOrder>22</b:RefOrder>
  </b:Source>
  <b:Source>
    <b:Tag>Riz22</b:Tag>
    <b:SourceType>JournalArticle</b:SourceType>
    <b:Guid>{838AB731-B670-4648-A740-C7416F20647D}</b:Guid>
    <b:Author>
      <b:Author>
        <b:Corporate>Rizvanovi, C; Zutshi, A; Grillo, A y Nodehi, T</b:Corporate>
      </b:Author>
    </b:Author>
    <b:Title>Belma Rizvanovi´c a,* , Aneesh Zutshi a,b,c, Antonio Grilo a,b,c Tahereh Nodehi b,c</b:Title>
    <b:JournalName>ELSEVIER</b:JournalName>
    <b:Year>2022</b:Year>
    <b:RefOrder>44</b:RefOrder>
  </b:Source>
  <b:Source>
    <b:Tag>Dor21</b:Tag>
    <b:SourceType>JournalArticle</b:SourceType>
    <b:Guid>{83F27DF2-2B60-423E-A256-C6715A0C772E}</b:Guid>
    <b:Author>
      <b:Author>
        <b:Corporate>Doritta, R y Soares, N</b:Corporate>
      </b:Author>
    </b:Author>
    <b:Title>Lo que las empresas pueden aprender</b:Title>
    <b:JournalName>Revisión de innovación y</b:JournalName>
    <b:Year>2021</b:Year>
    <b:RefOrder>45</b:RefOrder>
  </b:Source>
  <b:Source>
    <b:Tag>Kap21</b:Tag>
    <b:SourceType>JournalArticle</b:SourceType>
    <b:Guid>{DDC52A3B-7A48-4CA9-B3E1-29EC407036E0}</b:Guid>
    <b:Author>
      <b:Author>
        <b:Corporate>Kapturkiewicz, A</b:Corporate>
      </b:Author>
    </b:Author>
    <b:Title>Variedades de ecosistemas empresariales: un estudio comparativo de Tokio y Bangalore</b:Title>
    <b:JournalName>Política de investigación</b:JournalName>
    <b:Year>2021</b:Year>
    <b:RefOrder>46</b:RefOrder>
  </b:Source>
  <b:Source>
    <b:Tag>Con211</b:Tag>
    <b:SourceType>InternetSite</b:SourceType>
    <b:Guid>{9135625E-93A7-4CB1-B5A1-94BA4FB733F4}</b:Guid>
    <b:Author>
      <b:Author>
        <b:Corporate>ConeXalab</b:Corporate>
      </b:Author>
    </b:Author>
    <b:Title>Soluciones enfocadas en analítica de datos, inteligencia artificial y big data </b:Title>
    <b:Year>2021</b:Year>
    <b:Month>noviembre</b:Month>
    <b:URL>https://www.conexalab.com/cienciadatos</b:URL>
    <b:RefOrder>21</b:RefOrder>
  </b:Source>
  <b:Source>
    <b:Tag>Est23</b:Tag>
    <b:SourceType>InternetSite</b:SourceType>
    <b:Guid>{B4A2CC04-77AD-4D11-BBB6-BB0C1C1ABBC4}</b:Guid>
    <b:Author>
      <b:Author>
        <b:Corporate>Estatista</b:Corporate>
      </b:Author>
    </b:Author>
    <b:Title>Número de empresas unicornio a nivel mundial en febrero 2023, por área geográfica</b:Title>
    <b:Year>2023</b:Year>
    <b:Month>Marzo 7</b:Month>
    <b:URL>https://es.statista.com/estadisticas/1255047/numero-de-empresas-uniconio-en-el-mundo-por-region/</b:URL>
    <b:RefOrder>47</b:RefOrder>
  </b:Source>
  <b:Source>
    <b:Tag>Sci22</b:Tag>
    <b:SourceType>InternetSite</b:SourceType>
    <b:Guid>{154C4893-C967-43B5-BC75-5667EDC4ACBD}</b:Guid>
    <b:Author>
      <b:Author>
        <b:Corporate>ScienceDirect</b:Corporate>
      </b:Author>
    </b:Author>
    <b:Title>Explore scientific, technical, and medical research on ScienceDirect</b:Title>
    <b:InternetSiteTitle>Elsevier B.V. or its licensors or contributors.</b:InternetSiteTitle>
    <b:Year>2022</b:Year>
    <b:URL>https://www.sciencedirect.com/</b:URL>
    <b:RefOrder>2</b:RefOrder>
  </b:Source>
  <b:Source>
    <b:Tag>Com88</b:Tag>
    <b:SourceType>Book</b:SourceType>
    <b:Guid>{D8BF6B2F-C935-470A-A844-EC61FD0030F1}</b:Guid>
    <b:Title>Informe Final</b:Title>
    <b:Year>2017</b:Year>
    <b:Author>
      <b:Author>
        <b:Corporate>Comisión Regional de Competitividad-Santander competitivo</b:Corporate>
      </b:Author>
    </b:Author>
    <b:City>Bucaramanga</b:City>
    <b:Publisher>Comisión Regional de Competitividad</b:Publisher>
    <b:RefOrder>15</b:RefOrder>
  </b:Source>
  <b:Source>
    <b:Tag>con22</b:Tag>
    <b:SourceType>Book</b:SourceType>
    <b:Guid>{68059D8B-4C74-44F9-943D-4DE004790172}</b:Guid>
    <b:Author>
      <b:Author>
        <b:Corporate>Consejo privado de competitividad</b:Corporate>
      </b:Author>
    </b:Author>
    <b:Title>Indice Departamental de Competitividad</b:Title>
    <b:Year>2022</b:Year>
    <b:City>Bogotá, D.C</b:City>
    <b:Publisher>Universidad del Rosario</b:Publisher>
    <b:RefOrder>17</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5AC7FD45990E73459E6D210B76798551" ma:contentTypeVersion="7" ma:contentTypeDescription="Create a new document." ma:contentTypeScope="" ma:versionID="5bf18e744117e110044103c8f33564f5">
  <xsd:schema xmlns:xsd="http://www.w3.org/2001/XMLSchema" xmlns:xs="http://www.w3.org/2001/XMLSchema" xmlns:p="http://schemas.microsoft.com/office/2006/metadata/properties" xmlns:ns3="f501c442-eaaa-41de-92ec-795940db0e0b" xmlns:ns4="76fb6a9f-fc01-44d2-8b82-8ac1bc7f9059" targetNamespace="http://schemas.microsoft.com/office/2006/metadata/properties" ma:root="true" ma:fieldsID="4402ecf55d06cfeb6aae5e326c2fe63b" ns3:_="" ns4:_="">
    <xsd:import namespace="f501c442-eaaa-41de-92ec-795940db0e0b"/>
    <xsd:import namespace="76fb6a9f-fc01-44d2-8b82-8ac1bc7f905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01c442-eaaa-41de-92ec-795940db0e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fb6a9f-fc01-44d2-8b82-8ac1bc7f90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1AB9A0-76DB-461A-9E7A-1C7CAE30D8A2}">
  <ds:schemaRefs>
    <ds:schemaRef ds:uri="http://schemas.microsoft.com/sharepoint/v3/contenttype/forms"/>
  </ds:schemaRefs>
</ds:datastoreItem>
</file>

<file path=customXml/itemProps2.xml><?xml version="1.0" encoding="utf-8"?>
<ds:datastoreItem xmlns:ds="http://schemas.openxmlformats.org/officeDocument/2006/customXml" ds:itemID="{250143F5-297C-439A-991B-36820912DE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9B3081-1FB2-48B2-8F47-A236372F03E0}">
  <ds:schemaRefs>
    <ds:schemaRef ds:uri="http://schemas.openxmlformats.org/officeDocument/2006/bibliography"/>
  </ds:schemaRefs>
</ds:datastoreItem>
</file>

<file path=customXml/itemProps4.xml><?xml version="1.0" encoding="utf-8"?>
<ds:datastoreItem xmlns:ds="http://schemas.openxmlformats.org/officeDocument/2006/customXml" ds:itemID="{0B4CA664-FB2E-4F43-A045-67A1B8DBC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01c442-eaaa-41de-92ec-795940db0e0b"/>
    <ds:schemaRef ds:uri="76fb6a9f-fc01-44d2-8b82-8ac1bc7f90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Ing_Investig_Template2015</Template>
  <TotalTime>1</TotalTime>
  <Pages>14</Pages>
  <Words>11605</Words>
  <Characters>63830</Characters>
  <Application>Microsoft Office Word</Application>
  <DocSecurity>0</DocSecurity>
  <Lines>531</Lines>
  <Paragraphs>150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DE LA IMPLEMENTACIÓN DE INTELIGENCIA APLICADAS AL DESARROLLO TECNOLÓGICO DEL SOFTWARE EN COLOMBIA</vt:lpstr>
      <vt:lpstr>BASES DE LA IMPLEMENTACIÓN DE INTELIGENCIA APLICADAS AL DESARROLLO TECNOLÓGICO DEL SOFTWARE EN COLOMBIA</vt:lpstr>
    </vt:vector>
  </TitlesOfParts>
  <Company>UNAL</Company>
  <LinksUpToDate>false</LinksUpToDate>
  <CharactersWithSpaces>75285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LA IMPLEMENTACIÓN DE INTELIGENCIA APLICADAS AL DESARROLLO TECNOLÓGICO DEL SOFTWARE EN COLOMBIA</dc:title>
  <dc:creator>ingEinv</dc:creator>
  <cp:lastModifiedBy>JUAN VERA</cp:lastModifiedBy>
  <cp:revision>2</cp:revision>
  <cp:lastPrinted>2023-04-09T22:47:00Z</cp:lastPrinted>
  <dcterms:created xsi:type="dcterms:W3CDTF">2023-04-10T15:57:00Z</dcterms:created>
  <dcterms:modified xsi:type="dcterms:W3CDTF">2023-04-10T15:57:00Z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ContentTypeId">
    <vt:lpwstr>0x0101005AC7FD45990E73459E6D210B76798551</vt:lpwstr>
  </property>
  <property fmtid="{D5CDD505-2E9C-101B-9397-08002B2CF9AE}" pid="6" name="Mendeley Recent Style Id 0_1">
    <vt:lpwstr>http://www.zotero.org/styles/american-medical-association</vt:lpwstr>
  </property>
  <property fmtid="{D5CDD505-2E9C-101B-9397-08002B2CF9AE}" pid="7" name="Mendeley Recent Style Name 0_1">
    <vt:lpwstr>American Medical Association 11th edition</vt:lpwstr>
  </property>
  <property fmtid="{D5CDD505-2E9C-101B-9397-08002B2CF9AE}" pid="8" name="Mendeley Recent Style Id 1_1">
    <vt:lpwstr>http://www.zotero.org/styles/american-political-science-association</vt:lpwstr>
  </property>
  <property fmtid="{D5CDD505-2E9C-101B-9397-08002B2CF9AE}" pid="9" name="Mendeley Recent Style Name 1_1">
    <vt:lpwstr>American Political Science Association</vt:lpwstr>
  </property>
  <property fmtid="{D5CDD505-2E9C-101B-9397-08002B2CF9AE}" pid="10" name="Mendeley Recent Style Id 2_1">
    <vt:lpwstr>http://www.zotero.org/styles/apa</vt:lpwstr>
  </property>
  <property fmtid="{D5CDD505-2E9C-101B-9397-08002B2CF9AE}" pid="11" name="Mendeley Recent Style Name 2_1">
    <vt:lpwstr>American Psychological Association 7th edition</vt:lpwstr>
  </property>
  <property fmtid="{D5CDD505-2E9C-101B-9397-08002B2CF9AE}" pid="12" name="Mendeley Recent Style Id 3_1">
    <vt:lpwstr>http://www.zotero.org/styles/american-sociological-association</vt:lpwstr>
  </property>
  <property fmtid="{D5CDD505-2E9C-101B-9397-08002B2CF9AE}" pid="13" name="Mendeley Recent Style Name 3_1">
    <vt:lpwstr>American Sociological Association 6th edition</vt:lpwstr>
  </property>
  <property fmtid="{D5CDD505-2E9C-101B-9397-08002B2CF9AE}" pid="14" name="Mendeley Recent Style Id 4_1">
    <vt:lpwstr>http://www.zotero.org/styles/chicago-author-date</vt:lpwstr>
  </property>
  <property fmtid="{D5CDD505-2E9C-101B-9397-08002B2CF9AE}" pid="15" name="Mendeley Recent Style Name 4_1">
    <vt:lpwstr>Chicago Manual of Style 17th edition (author-date)</vt:lpwstr>
  </property>
  <property fmtid="{D5CDD505-2E9C-101B-9397-08002B2CF9AE}" pid="16" name="Mendeley Recent Style Id 5_1">
    <vt:lpwstr>http://www.zotero.org/styles/harvard-cite-them-right</vt:lpwstr>
  </property>
  <property fmtid="{D5CDD505-2E9C-101B-9397-08002B2CF9AE}" pid="17" name="Mendeley Recent Style Name 5_1">
    <vt:lpwstr>Cite Them Right 10th edition - Harvard</vt:lpwstr>
  </property>
  <property fmtid="{D5CDD505-2E9C-101B-9397-08002B2CF9AE}" pid="18" name="Mendeley Recent Style Id 6_1">
    <vt:lpwstr>http://www.zotero.org/styles/ieee</vt:lpwstr>
  </property>
  <property fmtid="{D5CDD505-2E9C-101B-9397-08002B2CF9AE}" pid="19" name="Mendeley Recent Style Name 6_1">
    <vt:lpwstr>IEEE</vt:lpwstr>
  </property>
  <property fmtid="{D5CDD505-2E9C-101B-9397-08002B2CF9AE}" pid="20" name="Mendeley Recent Style Id 7_1">
    <vt:lpwstr>http://www.zotero.org/styles/modern-humanities-research-association</vt:lpwstr>
  </property>
  <property fmtid="{D5CDD505-2E9C-101B-9397-08002B2CF9AE}" pid="21" name="Mendeley Recent Style Name 7_1">
    <vt:lpwstr>Modern Humanities Research Association 3rd edition (note with bibliography)</vt:lpwstr>
  </property>
  <property fmtid="{D5CDD505-2E9C-101B-9397-08002B2CF9AE}" pid="22" name="Mendeley Recent Style Id 8_1">
    <vt:lpwstr>http://www.zotero.org/styles/modern-language-association</vt:lpwstr>
  </property>
  <property fmtid="{D5CDD505-2E9C-101B-9397-08002B2CF9AE}" pid="23" name="Mendeley Recent Style Name 8_1">
    <vt:lpwstr>Modern Language Association 8th edition</vt:lpwstr>
  </property>
  <property fmtid="{D5CDD505-2E9C-101B-9397-08002B2CF9AE}" pid="24" name="Mendeley Recent Style Id 9_1">
    <vt:lpwstr>http://www.zotero.org/styles/nature</vt:lpwstr>
  </property>
  <property fmtid="{D5CDD505-2E9C-101B-9397-08002B2CF9AE}" pid="25" name="Mendeley Recent Style Name 9_1">
    <vt:lpwstr>Nature</vt:lpwstr>
  </property>
  <property fmtid="{D5CDD505-2E9C-101B-9397-08002B2CF9AE}" pid="26" name="Mendeley Document_1">
    <vt:lpwstr>True</vt:lpwstr>
  </property>
  <property fmtid="{D5CDD505-2E9C-101B-9397-08002B2CF9AE}" pid="27" name="Mendeley Unique User Id_1">
    <vt:lpwstr>dcf8e7b4-e07d-3bef-9fcc-1f8c8a4240b7</vt:lpwstr>
  </property>
  <property fmtid="{D5CDD505-2E9C-101B-9397-08002B2CF9AE}" pid="28" name="Mendeley Citation Style_1">
    <vt:lpwstr>http://www.zotero.org/styles/apa</vt:lpwstr>
  </property>
</Properties>
</file>